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中共霸州市委员会组织部</w:t>
      </w:r>
      <w:r>
        <w:rPr>
          <w:rFonts w:hint="eastAsia" w:ascii="黑体" w:hAnsi="黑体" w:eastAsia="黑体" w:cs="Times New Roman"/>
          <w:color w:val="auto"/>
          <w:sz w:val="32"/>
          <w:szCs w:val="32"/>
          <w:highlight w:val="none"/>
        </w:rPr>
        <w:t>2020年部门预算信息公开</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按照《预算法》、《地方预决算公开操作规程》和《河北省省级预算公开办法》规定，现将</w:t>
      </w:r>
      <w:r>
        <w:rPr>
          <w:rFonts w:hint="eastAsia" w:ascii="仿宋_GB2312" w:hAnsi="Times New Roman" w:eastAsia="仿宋_GB2312" w:cs="Times New Roman"/>
          <w:color w:val="auto"/>
          <w:sz w:val="32"/>
          <w:szCs w:val="32"/>
          <w:highlight w:val="none"/>
          <w:lang w:eastAsia="zh-CN"/>
        </w:rPr>
        <w:t>中共霸州市委员会组织部</w:t>
      </w: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年部门预算公开如下：</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一、部门职责及机构设置情况</w:t>
      </w:r>
    </w:p>
    <w:p>
      <w:pPr>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部门职责：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指导全市党组织特别是党的基层组织建设；研究和指导各类新的经济组织中党组织的设置和活动方式；研究和提出党内生活制度建设的意见；协调、规划和指导全市党员教育工作，主管党员的管理和发展工作，组织新时期党的建设的理论研究。</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提出关于乡（镇、区、办）和市直各部门以及其他列入市委、组织部管理干部的考察和办理任免、工资、待遇、退（离）休审批手续；指导乡（镇、区、办）和市直各部门领导班子的思想作风建设；负责市委、组织部管理的干部及市直参照管理单位科级（含科级）以下工作人员考核及奖惩工作；承办部分干部的调配、交流及安置事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3、负责对全市各级领导班子和领导干部的监督工作，负责对全市乡（镇、区、办）党委贯彻党的干部路线、方针、政策和执行干部选拔任用纪律情况的监督。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4、研究制定全市干部队伍建设的方针、政策、负责全市干部队伍建设的宏观指导工作，组织落实培养选拔后备干部、妇女干部、少数民族干部工作。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5、从宏观上研究和指导全市党的组织制度和干部人事制度改革，制定或参与制定全市组织、干部、人事工作的重要政策和制度。</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6、负责全市组织工作和干部工作的检查督促，及时向市委反映重要情况，提出建议。</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7、主管全市干部教育培训工作，制定干部教育培训工作的方针、政策、规划；研究探索适合我市情况的干部培训制度；负责对乡（镇、区、办）和市直单位干部培训工作进行协调、指导、检查；负责具体组织市委管理干部和一定层次的其他干部的培训。</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8、负责全市知识分子工作的综合协调、检查指导，负责市管专业技术拔尖人才的选拔管理，专家咨询服务组织的管理以及科技副职的宏观管理等项工作。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9、负责全市因公出国（境）人员和科级领导干部因私出国（境）的审查工作；受理党员、干部的有关申诉和党员、干部、群众的来信来访工作；负责全市组织史资料征集和编纂工作。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10、负责全市党组织、党员和干部的统计工作；主管全市干部档案管理的宏观指导工作，负责市管干部及部分其他人员的档案管理工作；负责全市党费的收缴、管理和使用工作。</w:t>
      </w:r>
    </w:p>
    <w:p>
      <w:pPr>
        <w:autoSpaceDE w:val="0"/>
        <w:autoSpaceDN w:val="0"/>
        <w:adjustRightInd w:val="0"/>
        <w:ind w:firstLine="643" w:firstLineChars="200"/>
        <w:jc w:val="left"/>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机构设置：</w:t>
      </w:r>
    </w:p>
    <w:p>
      <w:pPr>
        <w:jc w:val="center"/>
        <w:outlineLvl w:val="0"/>
        <w:rPr>
          <w:rFonts w:ascii="Times New Roman" w:hAnsi="Times New Roman" w:eastAsia="方正小标宋_GBK" w:cs="Times New Roman"/>
          <w:sz w:val="32"/>
          <w:szCs w:val="24"/>
          <w:highlight w:val="none"/>
        </w:rPr>
      </w:pPr>
      <w:r>
        <w:rPr>
          <w:rFonts w:ascii="Times New Roman" w:hAnsi="Times New Roman" w:eastAsia="方正小标宋_GBK" w:cs="Times New Roman"/>
          <w:sz w:val="32"/>
          <w:szCs w:val="24"/>
          <w:highlight w:val="none"/>
        </w:rPr>
        <w:t>部门</w:t>
      </w:r>
      <w:r>
        <w:rPr>
          <w:rFonts w:hint="eastAsia" w:ascii="Times New Roman" w:hAnsi="Times New Roman" w:eastAsia="方正小标宋_GBK" w:cs="Times New Roman"/>
          <w:sz w:val="32"/>
          <w:szCs w:val="24"/>
          <w:highlight w:val="none"/>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单位名称</w:t>
            </w:r>
          </w:p>
        </w:tc>
        <w:tc>
          <w:tcPr>
            <w:tcW w:w="1134"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单位性质</w:t>
            </w:r>
          </w:p>
        </w:tc>
        <w:tc>
          <w:tcPr>
            <w:tcW w:w="1276"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单位规格</w:t>
            </w:r>
          </w:p>
        </w:tc>
        <w:tc>
          <w:tcPr>
            <w:tcW w:w="2902" w:type="dxa"/>
            <w:vMerge w:val="restart"/>
            <w:vAlign w:val="center"/>
          </w:tcPr>
          <w:p>
            <w:pPr>
              <w:spacing w:line="300" w:lineRule="exact"/>
              <w:jc w:val="center"/>
              <w:rPr>
                <w:rFonts w:ascii="Times New Roman" w:hAnsi="Times New Roman"/>
                <w:b/>
                <w:szCs w:val="24"/>
              </w:rPr>
            </w:pPr>
            <w:r>
              <w:rPr>
                <w:rFonts w:hint="eastAsia" w:ascii="宋体" w:hAnsi="宋体" w:cs="宋体"/>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auto"/>
              <w:jc w:val="left"/>
              <w:rPr>
                <w:rFonts w:ascii="Times New Roman" w:hAnsi="Times New Roman"/>
                <w:szCs w:val="24"/>
              </w:rPr>
            </w:pPr>
            <w:r>
              <w:rPr>
                <w:rFonts w:hint="eastAsia" w:ascii="宋体" w:hAnsi="宋体" w:cs="宋体"/>
                <w:sz w:val="22"/>
              </w:rPr>
              <w:t>中国共产党霸州市委员会组织部</w:t>
            </w:r>
          </w:p>
        </w:tc>
        <w:tc>
          <w:tcPr>
            <w:tcW w:w="1134" w:type="dxa"/>
            <w:vAlign w:val="center"/>
          </w:tcPr>
          <w:p>
            <w:pPr>
              <w:spacing w:line="300" w:lineRule="auto"/>
              <w:jc w:val="left"/>
              <w:rPr>
                <w:rFonts w:ascii="Times New Roman" w:hAnsi="Times New Roman"/>
                <w:szCs w:val="24"/>
              </w:rPr>
            </w:pPr>
            <w:r>
              <w:rPr>
                <w:rFonts w:hint="eastAsia" w:ascii="宋体" w:hAnsi="宋体" w:cs="宋体"/>
                <w:sz w:val="22"/>
              </w:rPr>
              <w:t>行政</w:t>
            </w:r>
          </w:p>
        </w:tc>
        <w:tc>
          <w:tcPr>
            <w:tcW w:w="1276" w:type="dxa"/>
            <w:vAlign w:val="center"/>
          </w:tcPr>
          <w:p>
            <w:pPr>
              <w:spacing w:line="300" w:lineRule="auto"/>
              <w:jc w:val="left"/>
              <w:rPr>
                <w:rFonts w:ascii="Times New Roman" w:hAnsi="Times New Roman"/>
                <w:szCs w:val="24"/>
              </w:rPr>
            </w:pPr>
            <w:r>
              <w:rPr>
                <w:rFonts w:hint="eastAsia" w:ascii="宋体" w:hAnsi="宋体" w:cs="宋体"/>
                <w:sz w:val="22"/>
              </w:rPr>
              <w:t>副处级</w:t>
            </w:r>
          </w:p>
        </w:tc>
        <w:tc>
          <w:tcPr>
            <w:tcW w:w="2902" w:type="dxa"/>
            <w:vAlign w:val="center"/>
          </w:tcPr>
          <w:p>
            <w:pPr>
              <w:spacing w:line="300" w:lineRule="auto"/>
              <w:jc w:val="left"/>
              <w:rPr>
                <w:rFonts w:ascii="Times New Roman" w:hAnsi="Times New Roman"/>
                <w:szCs w:val="24"/>
              </w:rPr>
            </w:pPr>
            <w:r>
              <w:rPr>
                <w:rFonts w:hint="eastAsia" w:ascii="宋体" w:hAnsi="宋体" w:cs="宋体"/>
                <w:sz w:val="22"/>
              </w:rPr>
              <w:t>财政拔款</w:t>
            </w: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二、部门预算安排的总体情况</w:t>
      </w:r>
    </w:p>
    <w:p>
      <w:pPr>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1、收入说明</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反映本部门当年全部收入。20</w:t>
      </w:r>
      <w:r>
        <w:rPr>
          <w:rFonts w:ascii="仿宋_GB2312" w:hAnsi="Times New Roman" w:eastAsia="仿宋_GB2312" w:cs="Times New Roman"/>
          <w:sz w:val="32"/>
          <w:szCs w:val="32"/>
          <w:highlight w:val="none"/>
        </w:rPr>
        <w:t>20</w:t>
      </w:r>
      <w:r>
        <w:rPr>
          <w:rFonts w:hint="eastAsia" w:ascii="仿宋_GB2312" w:hAnsi="Times New Roman" w:eastAsia="仿宋_GB2312" w:cs="Times New Roman"/>
          <w:sz w:val="32"/>
          <w:szCs w:val="32"/>
          <w:highlight w:val="none"/>
        </w:rPr>
        <w:t>年预算收入5055.89万元，其中：一般公共预算收入5055.89万元，政府性基金预算收入</w:t>
      </w:r>
      <w:r>
        <w:rPr>
          <w:rFonts w:hint="eastAsia" w:ascii="仿宋_GB2312" w:hAnsi="Times New Roman" w:eastAsia="仿宋_GB2312" w:cs="Times New Roman"/>
          <w:sz w:val="32"/>
          <w:szCs w:val="32"/>
          <w:highlight w:val="none"/>
          <w:lang w:val="en-US" w:eastAsia="zh-CN"/>
        </w:rPr>
        <w:t>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，国有资本经营</w:t>
      </w:r>
      <w:r>
        <w:rPr>
          <w:rFonts w:ascii="仿宋_GB2312" w:hAnsi="Times New Roman" w:eastAsia="仿宋_GB2312" w:cs="Times New Roman"/>
          <w:sz w:val="32"/>
          <w:szCs w:val="32"/>
          <w:highlight w:val="none"/>
        </w:rPr>
        <w:t>预算收入</w:t>
      </w:r>
      <w:r>
        <w:rPr>
          <w:rFonts w:hint="eastAsia" w:ascii="仿宋_GB2312" w:hAnsi="Times New Roman" w:eastAsia="仿宋_GB2312" w:cs="Times New Roman"/>
          <w:sz w:val="32"/>
          <w:szCs w:val="32"/>
          <w:highlight w:val="none"/>
        </w:rPr>
        <w:t>0万元，</w:t>
      </w:r>
      <w:r>
        <w:rPr>
          <w:rFonts w:ascii="仿宋_GB2312" w:hAnsi="Times New Roman" w:eastAsia="仿宋_GB2312" w:cs="Times New Roman"/>
          <w:sz w:val="32"/>
          <w:szCs w:val="32"/>
          <w:highlight w:val="none"/>
        </w:rPr>
        <w:t>上级补助收入</w:t>
      </w:r>
      <w:r>
        <w:rPr>
          <w:rFonts w:hint="eastAsia" w:ascii="仿宋_GB2312" w:hAnsi="Times New Roman" w:eastAsia="仿宋_GB2312" w:cs="Times New Roman"/>
          <w:sz w:val="32"/>
          <w:szCs w:val="32"/>
          <w:highlight w:val="none"/>
        </w:rPr>
        <w:t>0万元，事业收入0万元，经营</w:t>
      </w:r>
      <w:r>
        <w:rPr>
          <w:rFonts w:ascii="仿宋_GB2312" w:hAnsi="Times New Roman" w:eastAsia="仿宋_GB2312" w:cs="Times New Roman"/>
          <w:sz w:val="32"/>
          <w:szCs w:val="32"/>
          <w:highlight w:val="none"/>
        </w:rPr>
        <w:t>收入</w:t>
      </w:r>
      <w:r>
        <w:rPr>
          <w:rFonts w:hint="eastAsia" w:ascii="仿宋_GB2312" w:hAnsi="Times New Roman" w:eastAsia="仿宋_GB2312" w:cs="Times New Roman"/>
          <w:sz w:val="32"/>
          <w:szCs w:val="32"/>
          <w:highlight w:val="none"/>
        </w:rPr>
        <w:t>0万元，附属单位上缴</w:t>
      </w:r>
      <w:r>
        <w:rPr>
          <w:rFonts w:ascii="仿宋_GB2312" w:hAnsi="Times New Roman" w:eastAsia="仿宋_GB2312" w:cs="Times New Roman"/>
          <w:sz w:val="32"/>
          <w:szCs w:val="32"/>
          <w:highlight w:val="none"/>
        </w:rPr>
        <w:t>收入</w:t>
      </w:r>
      <w:r>
        <w:rPr>
          <w:rFonts w:hint="eastAsia" w:ascii="仿宋_GB2312" w:hAnsi="Times New Roman" w:eastAsia="仿宋_GB2312" w:cs="Times New Roman"/>
          <w:sz w:val="32"/>
          <w:szCs w:val="32"/>
          <w:highlight w:val="none"/>
        </w:rPr>
        <w:t>0万元，其他收入</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2、支出说明</w:t>
      </w:r>
    </w:p>
    <w:p>
      <w:pPr>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收支预算总表支出栏、基本支出表、项目支出表按经济分类和支出功能分类科目编制，反映</w:t>
      </w:r>
      <w:r>
        <w:rPr>
          <w:rFonts w:hint="eastAsia" w:ascii="仿宋_GB2312" w:hAnsi="Times New Roman" w:eastAsia="仿宋_GB2312" w:cs="Times New Roman"/>
          <w:sz w:val="32"/>
          <w:szCs w:val="32"/>
          <w:highlight w:val="none"/>
          <w:lang w:eastAsia="zh-CN"/>
        </w:rPr>
        <w:t>中共霸州市委员会组织部</w:t>
      </w:r>
      <w:r>
        <w:rPr>
          <w:rFonts w:hint="eastAsia" w:ascii="仿宋_GB2312" w:hAnsi="Times New Roman" w:eastAsia="仿宋_GB2312" w:cs="Times New Roman"/>
          <w:sz w:val="32"/>
          <w:szCs w:val="32"/>
          <w:highlight w:val="none"/>
        </w:rPr>
        <w:t>20</w:t>
      </w:r>
      <w:r>
        <w:rPr>
          <w:rFonts w:ascii="仿宋_GB2312" w:hAnsi="Times New Roman" w:eastAsia="仿宋_GB2312" w:cs="Times New Roman"/>
          <w:sz w:val="32"/>
          <w:szCs w:val="32"/>
          <w:highlight w:val="none"/>
        </w:rPr>
        <w:t>20</w:t>
      </w:r>
      <w:r>
        <w:rPr>
          <w:rFonts w:hint="eastAsia" w:ascii="仿宋_GB2312" w:hAnsi="Times New Roman" w:eastAsia="仿宋_GB2312" w:cs="Times New Roman"/>
          <w:sz w:val="32"/>
          <w:szCs w:val="32"/>
          <w:highlight w:val="none"/>
        </w:rPr>
        <w:t>年度部门预算中支出预算的总体情况。20</w:t>
      </w:r>
      <w:r>
        <w:rPr>
          <w:rFonts w:ascii="仿宋_GB2312" w:hAnsi="Times New Roman" w:eastAsia="仿宋_GB2312" w:cs="Times New Roman"/>
          <w:sz w:val="32"/>
          <w:szCs w:val="32"/>
          <w:highlight w:val="none"/>
        </w:rPr>
        <w:t>20</w:t>
      </w:r>
      <w:r>
        <w:rPr>
          <w:rFonts w:hint="eastAsia" w:ascii="仿宋_GB2312" w:hAnsi="Times New Roman" w:eastAsia="仿宋_GB2312" w:cs="Times New Roman"/>
          <w:sz w:val="32"/>
          <w:szCs w:val="32"/>
          <w:highlight w:val="none"/>
        </w:rPr>
        <w:t>年本部门支出预算5055.89万元，其中：基本支出595.92</w:t>
      </w:r>
      <w:r>
        <w:rPr>
          <w:rFonts w:hint="eastAsia" w:ascii="仿宋_GB2312" w:hAnsi="Times New Roman" w:eastAsia="仿宋_GB2312" w:cs="Times New Roman"/>
          <w:sz w:val="32"/>
          <w:szCs w:val="32"/>
          <w:highlight w:val="none"/>
          <w:lang w:val="en-US" w:eastAsia="zh-CN"/>
        </w:rPr>
        <w:t>万</w:t>
      </w:r>
      <w:r>
        <w:rPr>
          <w:rFonts w:hint="eastAsia" w:ascii="仿宋_GB2312" w:hAnsi="Times New Roman" w:eastAsia="仿宋_GB2312" w:cs="Times New Roman"/>
          <w:sz w:val="32"/>
          <w:szCs w:val="32"/>
          <w:highlight w:val="none"/>
        </w:rPr>
        <w:t>元，包括：人员经费517.99</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和日常公用经费77.93</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；项目支出4459.97万元，全部为本级</w:t>
      </w:r>
      <w:r>
        <w:rPr>
          <w:rFonts w:ascii="仿宋_GB2312" w:hAnsi="Times New Roman" w:eastAsia="仿宋_GB2312" w:cs="Times New Roman"/>
          <w:sz w:val="32"/>
          <w:szCs w:val="32"/>
          <w:highlight w:val="none"/>
        </w:rPr>
        <w:t>支出，</w:t>
      </w:r>
      <w:r>
        <w:rPr>
          <w:rFonts w:hint="eastAsia" w:ascii="仿宋_GB2312" w:hAnsi="Times New Roman" w:eastAsia="仿宋_GB2312" w:cs="Times New Roman"/>
          <w:sz w:val="32"/>
          <w:szCs w:val="32"/>
          <w:highlight w:val="none"/>
        </w:rPr>
        <w:t>主要为大学生村官工资补贴、党组织和领导干部培训经费、档案工作经费、农村干部基础职务补贴、农村干部基础职务补贴（冀财预[2019]67号）、市管专家待遇经费、网宣工作专项经费、远程教育工作经费；上缴上级支出</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w:t>
      </w:r>
      <w:r>
        <w:rPr>
          <w:rFonts w:ascii="仿宋_GB2312" w:hAnsi="Times New Roman" w:eastAsia="仿宋_GB2312" w:cs="Times New Roman"/>
          <w:sz w:val="32"/>
          <w:szCs w:val="32"/>
          <w:highlight w:val="none"/>
        </w:rPr>
        <w:t>经营支出</w:t>
      </w:r>
      <w:r>
        <w:rPr>
          <w:rFonts w:hint="eastAsia" w:ascii="仿宋_GB2312" w:hAnsi="Times New Roman" w:eastAsia="仿宋_GB2312" w:cs="Times New Roman"/>
          <w:sz w:val="32"/>
          <w:szCs w:val="32"/>
          <w:highlight w:val="none"/>
          <w:lang w:val="en-US" w:eastAsia="zh-CN"/>
        </w:rPr>
        <w:t>0</w:t>
      </w:r>
      <w:r>
        <w:rPr>
          <w:rFonts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rPr>
        <w:t>对附属单位补助支出</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3、比上年增减情况</w:t>
      </w:r>
    </w:p>
    <w:p>
      <w:pPr>
        <w:ind w:firstLine="640"/>
        <w:rPr>
          <w:rFonts w:ascii="仿宋_GB2312" w:hAnsi="黑体" w:eastAsia="仿宋_GB2312" w:cs="Times New Roman"/>
          <w:color w:val="000000" w:themeColor="text1"/>
          <w:sz w:val="32"/>
          <w:szCs w:val="32"/>
          <w:highlight w:val="none"/>
        </w:rPr>
      </w:pPr>
      <w:r>
        <w:rPr>
          <w:rFonts w:hint="eastAsia" w:ascii="仿宋_GB2312" w:hAnsi="Times New Roman" w:eastAsia="仿宋_GB2312" w:cs="Times New Roman"/>
          <w:color w:val="000000" w:themeColor="text1"/>
          <w:sz w:val="32"/>
          <w:szCs w:val="32"/>
          <w:highlight w:val="none"/>
        </w:rPr>
        <w:t>20</w:t>
      </w:r>
      <w:r>
        <w:rPr>
          <w:rFonts w:ascii="仿宋_GB2312" w:hAnsi="Times New Roman" w:eastAsia="仿宋_GB2312" w:cs="Times New Roman"/>
          <w:color w:val="000000" w:themeColor="text1"/>
          <w:sz w:val="32"/>
          <w:szCs w:val="32"/>
          <w:highlight w:val="none"/>
        </w:rPr>
        <w:t>20</w:t>
      </w:r>
      <w:r>
        <w:rPr>
          <w:rFonts w:hint="eastAsia" w:ascii="仿宋_GB2312" w:hAnsi="Times New Roman" w:eastAsia="仿宋_GB2312" w:cs="Times New Roman"/>
          <w:color w:val="000000" w:themeColor="text1"/>
          <w:sz w:val="32"/>
          <w:szCs w:val="32"/>
          <w:highlight w:val="none"/>
        </w:rPr>
        <w:t>年预算收</w:t>
      </w:r>
      <w:r>
        <w:rPr>
          <w:rFonts w:hint="eastAsia" w:ascii="仿宋_GB2312" w:hAnsi="Times New Roman" w:eastAsia="仿宋_GB2312" w:cs="Times New Roman"/>
          <w:color w:val="000000" w:themeColor="text1"/>
          <w:sz w:val="32"/>
          <w:szCs w:val="32"/>
          <w:highlight w:val="none"/>
          <w:lang w:eastAsia="zh-CN"/>
        </w:rPr>
        <w:t>支5055.89</w:t>
      </w:r>
      <w:r>
        <w:rPr>
          <w:rFonts w:hint="eastAsia" w:ascii="仿宋_GB2312" w:hAnsi="Times New Roman" w:eastAsia="仿宋_GB2312" w:cs="Times New Roman"/>
          <w:color w:val="000000" w:themeColor="text1"/>
          <w:sz w:val="32"/>
          <w:szCs w:val="32"/>
          <w:highlight w:val="none"/>
        </w:rPr>
        <w:t>万元</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rPr>
        <w:t>较20</w:t>
      </w:r>
      <w:r>
        <w:rPr>
          <w:rFonts w:ascii="仿宋_GB2312" w:hAnsi="Times New Roman" w:eastAsia="仿宋_GB2312" w:cs="Times New Roman"/>
          <w:color w:val="000000" w:themeColor="text1"/>
          <w:sz w:val="32"/>
          <w:szCs w:val="32"/>
          <w:highlight w:val="none"/>
        </w:rPr>
        <w:t>19</w:t>
      </w:r>
      <w:r>
        <w:rPr>
          <w:rFonts w:hint="eastAsia" w:ascii="仿宋_GB2312" w:hAnsi="Times New Roman" w:eastAsia="仿宋_GB2312" w:cs="Times New Roman"/>
          <w:color w:val="000000" w:themeColor="text1"/>
          <w:sz w:val="32"/>
          <w:szCs w:val="32"/>
          <w:highlight w:val="none"/>
        </w:rPr>
        <w:t>年预算减少</w:t>
      </w:r>
      <w:r>
        <w:rPr>
          <w:rFonts w:hint="eastAsia" w:ascii="仿宋_GB2312" w:hAnsi="Times New Roman" w:eastAsia="仿宋_GB2312" w:cs="Times New Roman"/>
          <w:color w:val="000000" w:themeColor="text1"/>
          <w:sz w:val="32"/>
          <w:szCs w:val="32"/>
          <w:highlight w:val="none"/>
          <w:lang w:val="en-US" w:eastAsia="zh-CN"/>
        </w:rPr>
        <w:t>320.61</w:t>
      </w:r>
      <w:r>
        <w:rPr>
          <w:rFonts w:hint="eastAsia" w:ascii="仿宋_GB2312" w:hAnsi="Times New Roman" w:eastAsia="仿宋_GB2312" w:cs="Times New Roman"/>
          <w:color w:val="000000" w:themeColor="text1"/>
          <w:sz w:val="32"/>
          <w:szCs w:val="32"/>
          <w:highlight w:val="none"/>
        </w:rPr>
        <w:t>万元，其中：基本支出</w:t>
      </w:r>
      <w:r>
        <w:rPr>
          <w:rFonts w:hint="eastAsia" w:ascii="仿宋_GB2312" w:hAnsi="Times New Roman" w:eastAsia="仿宋_GB2312" w:cs="Times New Roman"/>
          <w:color w:val="000000" w:themeColor="text1"/>
          <w:sz w:val="32"/>
          <w:szCs w:val="32"/>
          <w:highlight w:val="none"/>
          <w:lang w:val="en-US" w:eastAsia="zh-CN"/>
        </w:rPr>
        <w:t>增加5.76</w:t>
      </w:r>
      <w:r>
        <w:rPr>
          <w:rFonts w:hint="eastAsia" w:ascii="仿宋_GB2312" w:hAnsi="Times New Roman" w:eastAsia="仿宋_GB2312" w:cs="Times New Roman"/>
          <w:color w:val="000000" w:themeColor="text1"/>
          <w:sz w:val="32"/>
          <w:szCs w:val="32"/>
          <w:highlight w:val="none"/>
        </w:rPr>
        <w:t>万元，主要为</w:t>
      </w:r>
      <w:r>
        <w:rPr>
          <w:rFonts w:hint="eastAsia" w:ascii="仿宋_GB2312" w:hAnsi="Times New Roman" w:eastAsia="仿宋_GB2312" w:cs="Times New Roman"/>
          <w:color w:val="000000" w:themeColor="text1"/>
          <w:sz w:val="32"/>
          <w:szCs w:val="32"/>
          <w:highlight w:val="none"/>
          <w:lang w:val="en-US" w:eastAsia="zh-CN"/>
        </w:rPr>
        <w:t>增加了日常公用支出</w:t>
      </w:r>
      <w:r>
        <w:rPr>
          <w:rFonts w:hint="eastAsia" w:ascii="仿宋_GB2312" w:hAnsi="Times New Roman" w:eastAsia="仿宋_GB2312" w:cs="Times New Roman"/>
          <w:color w:val="000000" w:themeColor="text1"/>
          <w:sz w:val="32"/>
          <w:szCs w:val="32"/>
          <w:highlight w:val="none"/>
        </w:rPr>
        <w:t>；项目支出减少</w:t>
      </w:r>
      <w:r>
        <w:rPr>
          <w:rFonts w:hint="eastAsia" w:ascii="仿宋_GB2312" w:hAnsi="Times New Roman" w:eastAsia="仿宋_GB2312" w:cs="Times New Roman"/>
          <w:color w:val="000000" w:themeColor="text1"/>
          <w:sz w:val="32"/>
          <w:szCs w:val="32"/>
          <w:highlight w:val="none"/>
          <w:lang w:val="en-US" w:eastAsia="zh-CN"/>
        </w:rPr>
        <w:t>326.37</w:t>
      </w:r>
      <w:r>
        <w:rPr>
          <w:rFonts w:hint="eastAsia" w:ascii="仿宋_GB2312" w:hAnsi="Times New Roman" w:eastAsia="仿宋_GB2312" w:cs="Times New Roman"/>
          <w:color w:val="000000" w:themeColor="text1"/>
          <w:sz w:val="32"/>
          <w:szCs w:val="32"/>
          <w:highlight w:val="none"/>
        </w:rPr>
        <w:t>万元，主要为减少了组织事务管理中的综合事务管理项目支出。</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三、机关运行经费安排情况</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机关运行经费共计安排</w:t>
      </w:r>
      <w:r>
        <w:rPr>
          <w:rFonts w:hint="eastAsia" w:ascii="仿宋_GB2312" w:hAnsi="Times New Roman" w:eastAsia="仿宋_GB2312" w:cs="Times New Roman"/>
          <w:sz w:val="32"/>
          <w:szCs w:val="32"/>
          <w:highlight w:val="none"/>
          <w:lang w:val="en-US" w:eastAsia="zh-CN"/>
        </w:rPr>
        <w:t>77.93</w:t>
      </w:r>
      <w:r>
        <w:rPr>
          <w:rFonts w:hint="eastAsia" w:ascii="仿宋_GB2312" w:hAnsi="Times New Roman" w:eastAsia="仿宋_GB2312" w:cs="Times New Roman"/>
          <w:sz w:val="32"/>
          <w:szCs w:val="32"/>
          <w:highlight w:val="none"/>
        </w:rPr>
        <w:t>万元，主要用于办公区的日常维修、办公用房水电费、办公用房取暖费、办公及印刷费，邮电费、差旅费、福利费、专用材料及一般设备购置费、办公用房物业管理费、公务用车运行维护费等日常运行支出。</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三公</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经费预算情况及增减变化原因</w:t>
      </w:r>
    </w:p>
    <w:p>
      <w:pPr>
        <w:ind w:firstLine="640" w:firstLineChars="200"/>
        <w:rPr>
          <w:rFonts w:hint="eastAsia" w:ascii="仿宋_GB2312" w:hAnsi="Times New Roman" w:eastAsia="仿宋_GB2312" w:cs="Times New Roman"/>
          <w:b/>
          <w:color w:val="FF0000"/>
          <w:sz w:val="32"/>
          <w:szCs w:val="32"/>
          <w:highlight w:val="none"/>
          <w:lang w:eastAsia="zh-CN"/>
        </w:rPr>
      </w:pPr>
      <w:r>
        <w:rPr>
          <w:rFonts w:hint="eastAsia" w:ascii="仿宋_GB2312" w:hAnsi="Times New Roman" w:eastAsia="仿宋_GB2312" w:cs="Times New Roman"/>
          <w:sz w:val="32"/>
          <w:szCs w:val="32"/>
          <w:highlight w:val="none"/>
        </w:rPr>
        <w:t>20</w:t>
      </w:r>
      <w:r>
        <w:rPr>
          <w:rFonts w:ascii="仿宋_GB2312" w:hAnsi="Times New Roman" w:eastAsia="仿宋_GB2312" w:cs="Times New Roman"/>
          <w:sz w:val="32"/>
          <w:szCs w:val="32"/>
          <w:highlight w:val="none"/>
        </w:rPr>
        <w:t>20</w:t>
      </w:r>
      <w:r>
        <w:rPr>
          <w:rFonts w:hint="eastAsia" w:ascii="仿宋_GB2312" w:hAnsi="Times New Roman" w:eastAsia="仿宋_GB2312" w:cs="Times New Roman"/>
          <w:sz w:val="32"/>
          <w:szCs w:val="32"/>
          <w:highlight w:val="none"/>
        </w:rPr>
        <w:t>年，我部门“三公”经费预算安排5.14万元，其中：因公出国（境）费</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lang w:eastAsia="zh-CN"/>
        </w:rPr>
        <w:t>，主要是因为因公出国（境）费与2019年持平，无增减变化</w:t>
      </w:r>
      <w:r>
        <w:rPr>
          <w:rFonts w:hint="eastAsia" w:ascii="仿宋_GB2312" w:hAnsi="Times New Roman" w:eastAsia="仿宋_GB2312" w:cs="Times New Roman"/>
          <w:sz w:val="32"/>
          <w:szCs w:val="32"/>
          <w:highlight w:val="none"/>
        </w:rPr>
        <w:t>；公务用车购置及运维费5万元（其中：公务用车购置费</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万元，公务用车运行维护费</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万元)主要是因为公务用车运行维护费与2019年持平，无增减变化；公务接待费</w:t>
      </w:r>
      <w:r>
        <w:rPr>
          <w:rFonts w:hint="eastAsia" w:ascii="仿宋_GB2312" w:hAnsi="Times New Roman" w:eastAsia="仿宋_GB2312" w:cs="Times New Roman"/>
          <w:sz w:val="32"/>
          <w:szCs w:val="32"/>
          <w:highlight w:val="none"/>
          <w:lang w:val="en-US" w:eastAsia="zh-CN"/>
        </w:rPr>
        <w:t>0.14</w:t>
      </w:r>
      <w:r>
        <w:rPr>
          <w:rFonts w:hint="eastAsia" w:ascii="仿宋_GB2312" w:hAnsi="Times New Roman" w:eastAsia="仿宋_GB2312" w:cs="Times New Roman"/>
          <w:sz w:val="32"/>
          <w:szCs w:val="32"/>
          <w:highlight w:val="none"/>
        </w:rPr>
        <w:t>万元，较20</w:t>
      </w:r>
      <w:r>
        <w:rPr>
          <w:rFonts w:ascii="仿宋_GB2312" w:hAnsi="Times New Roman" w:eastAsia="仿宋_GB2312" w:cs="Times New Roman"/>
          <w:sz w:val="32"/>
          <w:szCs w:val="32"/>
          <w:highlight w:val="none"/>
        </w:rPr>
        <w:t>19</w:t>
      </w:r>
      <w:r>
        <w:rPr>
          <w:rFonts w:hint="eastAsia" w:ascii="仿宋_GB2312" w:hAnsi="Times New Roman" w:eastAsia="仿宋_GB2312" w:cs="Times New Roman"/>
          <w:sz w:val="32"/>
          <w:szCs w:val="32"/>
          <w:highlight w:val="none"/>
        </w:rPr>
        <w:t>年“三公”经</w:t>
      </w:r>
      <w:r>
        <w:rPr>
          <w:rFonts w:hint="eastAsia" w:ascii="仿宋_GB2312" w:hAnsi="Times New Roman" w:eastAsia="仿宋_GB2312" w:cs="Times New Roman"/>
          <w:color w:val="auto"/>
          <w:sz w:val="32"/>
          <w:szCs w:val="32"/>
          <w:highlight w:val="none"/>
        </w:rPr>
        <w:t>费减少</w:t>
      </w:r>
      <w:r>
        <w:rPr>
          <w:rFonts w:hint="eastAsia" w:ascii="仿宋_GB2312" w:hAnsi="Times New Roman" w:eastAsia="仿宋_GB2312" w:cs="Times New Roman"/>
          <w:color w:val="auto"/>
          <w:sz w:val="32"/>
          <w:szCs w:val="32"/>
          <w:highlight w:val="none"/>
          <w:lang w:val="en-US" w:eastAsia="zh-CN"/>
        </w:rPr>
        <w:t>0.24</w:t>
      </w:r>
      <w:r>
        <w:rPr>
          <w:rFonts w:hint="eastAsia" w:ascii="仿宋_GB2312" w:hAnsi="Times New Roman" w:eastAsia="仿宋_GB2312" w:cs="Times New Roman"/>
          <w:sz w:val="32"/>
          <w:szCs w:val="32"/>
          <w:highlight w:val="none"/>
        </w:rPr>
        <w:t>万元，主要</w:t>
      </w:r>
      <w:r>
        <w:rPr>
          <w:rFonts w:hint="eastAsia" w:ascii="仿宋_GB2312" w:hAnsi="Times New Roman" w:eastAsia="仿宋_GB2312" w:cs="Times New Roman"/>
          <w:sz w:val="32"/>
          <w:szCs w:val="32"/>
          <w:highlight w:val="none"/>
          <w:lang w:eastAsia="zh-CN"/>
        </w:rPr>
        <w:t>是因</w:t>
      </w:r>
      <w:r>
        <w:rPr>
          <w:rFonts w:hint="eastAsia" w:ascii="仿宋_GB2312" w:hAnsi="Times New Roman" w:eastAsia="仿宋_GB2312" w:cs="Times New Roman"/>
          <w:sz w:val="32"/>
          <w:szCs w:val="32"/>
          <w:highlight w:val="none"/>
        </w:rPr>
        <w:t>为我部门严格规范公务接待费用</w:t>
      </w:r>
      <w:r>
        <w:rPr>
          <w:rFonts w:hint="eastAsia" w:ascii="仿宋_GB2312" w:hAnsi="Times New Roman" w:eastAsia="仿宋_GB2312" w:cs="Times New Roman"/>
          <w:sz w:val="32"/>
          <w:szCs w:val="32"/>
          <w:highlight w:val="none"/>
          <w:lang w:eastAsia="zh-CN"/>
        </w:rPr>
        <w:t>。</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highlight w:val="none"/>
        </w:rPr>
      </w:pPr>
      <w:bookmarkStart w:id="0" w:name="_Toc471398463"/>
      <w:r>
        <w:rPr>
          <w:rFonts w:hint="eastAsia" w:ascii="楷体_GB2312" w:hAnsi="Times New Roman" w:eastAsia="楷体_GB2312" w:cs="Times New Roman"/>
          <w:b/>
          <w:sz w:val="32"/>
          <w:szCs w:val="32"/>
          <w:highlight w:val="none"/>
        </w:rPr>
        <w:t>第一部分 部门整体绩效</w:t>
      </w:r>
      <w:r>
        <w:rPr>
          <w:rFonts w:ascii="楷体_GB2312" w:hAnsi="Times New Roman" w:eastAsia="楷体_GB2312" w:cs="Times New Roman"/>
          <w:b/>
          <w:sz w:val="32"/>
          <w:szCs w:val="32"/>
          <w:highlight w:val="none"/>
        </w:rPr>
        <w:t>目标</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w:t>
      </w:r>
      <w:r>
        <w:rPr>
          <w:rFonts w:ascii="仿宋_GB2312" w:hAnsi="Times New Roman" w:eastAsia="仿宋_GB2312" w:cs="Times New Roman"/>
          <w:sz w:val="32"/>
          <w:szCs w:val="32"/>
          <w:highlight w:val="none"/>
        </w:rPr>
        <w:t>总体绩效目标</w:t>
      </w:r>
    </w:p>
    <w:p>
      <w:pPr>
        <w:ind w:firstLine="640" w:firstLineChars="20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rPr>
        <w:t>深入学习贯彻习近平新时代中国特色社会主义思想和党的十九大精神，贯彻落实全国、省和廊坊市组织工作会议、组织部长会议精神，树牢“四个意识”、坚定“四个自信”、坚决做到“两个维护”，牢牢把握坚持党要管党、全面从严治党这个指导方针，全面落实新时代党的建设总要求，以党的政治建设为统领，深入开展“不忘初心、牢记使命”主题教育，扎实推进党的组织体系建设，着力建设忠诚干净担当的高素质干部队伍，着力集聚爱国奉献的各方面优秀人才，强化责任担当、锐意改革创新、狠抓工作落实，为加快建设新时代经济强市、生态新城、美丽霸州提供坚强的组织保证</w:t>
      </w:r>
      <w:r>
        <w:rPr>
          <w:rFonts w:hint="eastAsia" w:ascii="仿宋_GB2312" w:hAnsi="Times New Roman" w:eastAsia="仿宋_GB2312" w:cs="Times New Roman"/>
          <w:sz w:val="32"/>
          <w:szCs w:val="32"/>
          <w:highlight w:val="none"/>
          <w:lang w:eastAsia="zh-CN"/>
        </w:rPr>
        <w:t>。</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（二）分项</w:t>
      </w:r>
      <w:r>
        <w:rPr>
          <w:rFonts w:ascii="仿宋_GB2312" w:hAnsi="Times New Roman" w:eastAsia="仿宋_GB2312" w:cs="Times New Roman"/>
          <w:sz w:val="32"/>
          <w:szCs w:val="32"/>
          <w:highlight w:val="none"/>
        </w:rPr>
        <w:t>绩效目标</w:t>
      </w:r>
    </w:p>
    <w:p>
      <w:pPr>
        <w:numPr>
          <w:ilvl w:val="0"/>
          <w:numId w:val="0"/>
        </w:num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1、强化全市乡科级干部和基层干部教育培训工作。</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目标：贯彻落实全国、全省和廊坊市干部教育培训规划，坚持把习近平新时代中国特色社会主义思想教育培训作为首要任务，重点开展科级干部、股级干部、年轻干部、党务干部大培训，充分利用网络平台，加强网络培训监管力度，全面加强政治训练，强化党章党规党纪、党的宗旨、优良传统和政德学习教育。围绕市委七届五次全会决策部署，引导和帮助广大干部丰富专业知识、提升专业能力、培育专业精神，开展干部素质提升走进“名牌大学讲堂”专题培训活动，用足用好知名大学优质教育资源，以科级干部为重点开展专题培训。</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绩效指标：“组织乡科级干部培训≥8次”，“组织基层组织人员培训≥5次”，“参加培训人员数量 ≥800人”。</w:t>
      </w:r>
    </w:p>
    <w:p>
      <w:pPr>
        <w:numPr>
          <w:ilvl w:val="0"/>
          <w:numId w:val="0"/>
        </w:num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2、继续巩固“不忘初心、牢记使命”主题教育工作。</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目标：按照中央部署和省、市委要求，以学习贯彻习近平新时代中国特色社会主义思想为主要内容，坚持问题导向，认真开展“不忘初心、牢记使命”主题教育，着力解决信念不坚定、宗旨不牢固、初心缺失、使命感不强、担当不力等突出问题。</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绩效指标：“活动教育会议次数≥2次”，“印制学习资料≥20000份”。</w:t>
      </w:r>
    </w:p>
    <w:p>
      <w:pPr>
        <w:numPr>
          <w:ilvl w:val="0"/>
          <w:numId w:val="0"/>
        </w:num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3、牵头抓好重点工作大督查。</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目标：将“三深化三提升”活动开展情况、防范化解重大风险等纳入重点工作大督查范围，围绕中央重大决策部署和省、廊坊市、霸州市委重点任务，真督实查、较真碰硬，及时发现移交问题线索，加大盯办力度。</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绩效指标：“组织大督查培训次数≥1次”。</w:t>
      </w:r>
    </w:p>
    <w:p>
      <w:pPr>
        <w:numPr>
          <w:ilvl w:val="0"/>
          <w:numId w:val="0"/>
        </w:num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4、加强领导班子和干部队伍建设工作。</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绩效目标：贯彻落实全国党政领导班子建设规划纲要，加强机构改革后领导班子和干部队伍建设，按照廊坊市委组织部部署修订或制定党（工）委管理干部职务名称表。研究制定《机构改革中干部人事档案接转工作方案》，稳妥推进机构改革中划转人员和公务员的干部人事档案接转工作。做好群团组织换届和公立医院改革工作。加强干部队伍宏观管理，做好领导班子、领导干部日常调整、任职交流，以及援藏、援疆干部、干部档案日常管理、干部统计等工作。</w:t>
      </w:r>
    </w:p>
    <w:p>
      <w:pPr>
        <w:numPr>
          <w:ilvl w:val="0"/>
          <w:numId w:val="0"/>
        </w:numPr>
        <w:ind w:leftChars="200" w:firstLine="640" w:firstLineChars="200"/>
        <w:rPr>
          <w:rFonts w:hint="eastAsia" w:ascii="仿宋_GB2312" w:hAnsi="Times New Roman" w:eastAsia="仿宋_GB2312" w:cs="Times New Roman"/>
          <w:b w:val="0"/>
          <w:bCs/>
          <w:color w:val="auto"/>
          <w:sz w:val="32"/>
          <w:szCs w:val="32"/>
          <w:highlight w:val="none"/>
          <w:lang w:eastAsia="zh-CN"/>
        </w:rPr>
      </w:pPr>
      <w:r>
        <w:rPr>
          <w:rFonts w:hint="eastAsia" w:ascii="仿宋_GB2312" w:hAnsi="Times New Roman" w:eastAsia="仿宋_GB2312" w:cs="Times New Roman"/>
          <w:b w:val="0"/>
          <w:bCs/>
          <w:color w:val="auto"/>
          <w:sz w:val="32"/>
          <w:szCs w:val="32"/>
          <w:highlight w:val="none"/>
          <w:lang w:val="en-US" w:eastAsia="zh-CN"/>
        </w:rPr>
        <w:t>绩效指标：“制作档案份数≥350份”</w:t>
      </w:r>
      <w:r>
        <w:rPr>
          <w:rFonts w:hint="eastAsia" w:ascii="仿宋_GB2312" w:hAnsi="Times New Roman" w:eastAsia="仿宋_GB2312" w:cs="Times New Roman"/>
          <w:b w:val="0"/>
          <w:bCs/>
          <w:color w:val="auto"/>
          <w:sz w:val="32"/>
          <w:szCs w:val="32"/>
          <w:highlight w:val="none"/>
          <w:lang w:eastAsia="zh-CN"/>
        </w:rPr>
        <w:t>。</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（三）工作保障</w:t>
      </w:r>
      <w:r>
        <w:rPr>
          <w:rFonts w:ascii="仿宋_GB2312" w:hAnsi="Times New Roman" w:eastAsia="仿宋_GB2312" w:cs="Times New Roman"/>
          <w:sz w:val="32"/>
          <w:szCs w:val="32"/>
          <w:highlight w:val="none"/>
        </w:rPr>
        <w:t>措施</w:t>
      </w:r>
    </w:p>
    <w:p>
      <w:p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1、完善制度建设。制定完善预算绩制度、资金管理办法、工作保障制度等，为全年预算绩效目标的实现奠定制度基础。</w:t>
      </w:r>
    </w:p>
    <w:p>
      <w:p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2、加强支出管理。通过优化支出结构、编细编实预算、及时支付资金、确保支出进度达标。</w:t>
      </w:r>
    </w:p>
    <w:p>
      <w:p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3、加强绩效运行监控。按要求开展绩效运行监控，发现问题及时采取措施，确保绩效目标如期保质实现。</w:t>
      </w:r>
    </w:p>
    <w:p>
      <w:p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4、做好绩效自评。按要求开展上年度部门预算绩效自评和重点评价工作，对评价中发现的问题及时整改，调整优化支出结构，提高财政资金使用效益。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5、规范财务资产管理。完善财务管理制度，严格审批程序，加强固定资产登记、使用和报废处置管理，做到支出合理，物尽其用。</w:t>
      </w:r>
    </w:p>
    <w:p>
      <w:pPr>
        <w:ind w:firstLine="640" w:firstLineChars="200"/>
        <w:rPr>
          <w:rFonts w:hint="default"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6、加强内部监督。加强内部监督制度建设，对绩效运行情况、重大支出决策、资产处置及其他重要经济业务实行有效监督管理办法。</w:t>
      </w:r>
    </w:p>
    <w:p>
      <w:pPr>
        <w:autoSpaceDE w:val="0"/>
        <w:autoSpaceDN w:val="0"/>
        <w:adjustRightInd w:val="0"/>
        <w:ind w:firstLine="643" w:firstLineChars="200"/>
        <w:jc w:val="left"/>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第二部分 预算项目</w:t>
      </w:r>
      <w:r>
        <w:rPr>
          <w:rFonts w:ascii="楷体_GB2312" w:hAnsi="Times New Roman" w:eastAsia="楷体_GB2312" w:cs="Times New Roman"/>
          <w:b/>
          <w:sz w:val="32"/>
          <w:szCs w:val="32"/>
          <w:highlight w:val="none"/>
        </w:rPr>
        <w:t>绩效目标</w:t>
      </w:r>
    </w:p>
    <w:bookmarkEnd w:id="0"/>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1、“不忘初心、牢记使命”主题教育专项经费绩效目标表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 w:name="_Toc30520536"/>
      <w:r>
        <w:rPr>
          <w:rFonts w:hint="eastAsia" w:ascii="方正仿宋_GBK" w:hAnsi="Times New Roman" w:eastAsia="方正仿宋_GBK" w:cs="Times New Roman"/>
          <w:b/>
          <w:sz w:val="28"/>
          <w:szCs w:val="24"/>
        </w:rPr>
        <w:instrText xml:space="preserve">1、\“不忘初心、牢记使命\”主题教育专项经费绩效目标表</w:instrText>
      </w:r>
      <w:bookmarkEnd w:id="1"/>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9"/>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9" w:type="dxa"/>
            <w:tcBorders>
              <w:bottom w:val="nil"/>
            </w:tcBorders>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1、2020年继续开展活动教育回头看工作，通过购买和辑印学习资料、宣传资料，组织会议，落实“不忘初心、牢记使命”主题教育。</w:t>
            </w:r>
          </w:p>
        </w:tc>
      </w:tr>
    </w:tbl>
    <w:p>
      <w:pPr>
        <w:spacing w:line="14" w:lineRule="exact"/>
        <w:ind w:firstLine="420" w:firstLineChars="200"/>
        <w:jc w:val="both"/>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3"/>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53" w:type="dxa"/>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both"/>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vMerge w:val="restart"/>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宣传活动次数</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组织宣传活动次数</w:t>
            </w:r>
          </w:p>
        </w:tc>
        <w:tc>
          <w:tcPr>
            <w:tcW w:w="1276"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≥3次</w:t>
            </w:r>
          </w:p>
        </w:tc>
        <w:tc>
          <w:tcPr>
            <w:tcW w:w="170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vMerge w:val="continue"/>
            <w:shd w:val="clear" w:color="auto" w:fill="auto"/>
            <w:noWrap w:val="0"/>
            <w:vAlign w:val="center"/>
          </w:tcPr>
          <w:p>
            <w:pPr>
              <w:spacing w:line="300" w:lineRule="exact"/>
              <w:jc w:val="both"/>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成本指标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成本控制情况</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成本控制情况</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≤20万元</w:t>
            </w:r>
          </w:p>
        </w:tc>
        <w:tc>
          <w:tcPr>
            <w:tcW w:w="1701"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vMerge w:val="continue"/>
            <w:shd w:val="clear" w:color="auto" w:fill="auto"/>
            <w:noWrap w:val="0"/>
            <w:vAlign w:val="center"/>
          </w:tcPr>
          <w:p>
            <w:pPr>
              <w:spacing w:line="300" w:lineRule="exact"/>
              <w:jc w:val="both"/>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验收合格率</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印刷活动手册验收合格率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vMerge w:val="continue"/>
            <w:shd w:val="clear" w:color="auto" w:fill="auto"/>
            <w:noWrap w:val="0"/>
            <w:vAlign w:val="center"/>
          </w:tcPr>
          <w:p>
            <w:pPr>
              <w:spacing w:line="300" w:lineRule="exact"/>
              <w:jc w:val="both"/>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工作完成及时率</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组织开展教育活动会议，宣传活动及时情况</w:t>
            </w:r>
          </w:p>
        </w:tc>
        <w:tc>
          <w:tcPr>
            <w:tcW w:w="1276"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vMerge w:val="continue"/>
            <w:shd w:val="clear" w:color="auto" w:fill="auto"/>
            <w:noWrap w:val="0"/>
            <w:vAlign w:val="center"/>
          </w:tcPr>
          <w:p>
            <w:pPr>
              <w:spacing w:line="300" w:lineRule="exact"/>
              <w:jc w:val="both"/>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印刷学习手册数量</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印刷学习手册数量</w:t>
            </w:r>
          </w:p>
        </w:tc>
        <w:tc>
          <w:tcPr>
            <w:tcW w:w="1276"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≥20000份</w:t>
            </w:r>
          </w:p>
        </w:tc>
        <w:tc>
          <w:tcPr>
            <w:tcW w:w="1701"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提高党员政治思想水平</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通过教育活动对提高党员政治思想水平作用</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提高</w:t>
            </w:r>
          </w:p>
        </w:tc>
        <w:tc>
          <w:tcPr>
            <w:tcW w:w="1701"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3"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党员满意度</w:t>
            </w:r>
          </w:p>
        </w:tc>
        <w:tc>
          <w:tcPr>
            <w:tcW w:w="2891" w:type="dxa"/>
            <w:shd w:val="clear" w:color="auto" w:fill="auto"/>
            <w:noWrap w:val="0"/>
            <w:vAlign w:val="center"/>
          </w:tcPr>
          <w:p>
            <w:pPr>
              <w:spacing w:line="300" w:lineRule="exact"/>
              <w:jc w:val="both"/>
              <w:rPr>
                <w:rFonts w:ascii="方正书宋_GBK" w:hAnsi="Times New Roman" w:eastAsia="方正书宋_GBK" w:cs="Times New Roman"/>
                <w:szCs w:val="24"/>
              </w:rPr>
            </w:pPr>
            <w:r>
              <w:rPr>
                <w:rFonts w:hint="eastAsia" w:ascii="方正书宋_GBK" w:hAnsi="Times New Roman" w:eastAsia="方正书宋_GBK" w:cs="Times New Roman"/>
                <w:szCs w:val="24"/>
              </w:rPr>
              <w:t>党员对教育活动开展情况的满意度</w:t>
            </w:r>
          </w:p>
        </w:tc>
        <w:tc>
          <w:tcPr>
            <w:tcW w:w="1276"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both"/>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2、表彰五星级、四星级农村基层党组织经费绩效目标表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2" w:name="_Toc30520537"/>
      <w:r>
        <w:rPr>
          <w:rFonts w:hint="eastAsia" w:ascii="方正仿宋_GBK" w:hAnsi="Times New Roman" w:eastAsia="方正仿宋_GBK" w:cs="Times New Roman"/>
          <w:b/>
          <w:sz w:val="28"/>
          <w:szCs w:val="24"/>
        </w:rPr>
        <w:instrText xml:space="preserve">2、表彰五星级、四星级农村基层党组织经费绩效目标表</w:instrText>
      </w:r>
      <w:bookmarkEnd w:id="2"/>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9"/>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9"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1、通过奖励五星级、四星级农村基层党组织，推动农村基层党组织创星争先活动的深入开展，健全基层党组织建设，不断加强和改进农村服务型基层党组织建设。</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0"/>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90"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奖励四星级农村党组个数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表彰奖励四星级农村党组个数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30个</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奖励五星级农村党组织个数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奖励五星级农村党组织个数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20个</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奖励资金发放及时率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奖励到五星级、四星级党组织及时情况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提高基层党组织凝聚力</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通过奖励提高基层党组织凝聚力和工作人员工作热情</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提高</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基层党组织工作人员满意度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基层党组织工作人员对奖励情况的满意度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3、村党组织活动经费（冀财预[2019]67号)绩效目标表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3" w:name="_Toc30520538"/>
      <w:r>
        <w:rPr>
          <w:rFonts w:hint="eastAsia" w:ascii="方正仿宋_GBK" w:hAnsi="Times New Roman" w:eastAsia="方正仿宋_GBK" w:cs="Times New Roman"/>
          <w:b/>
          <w:sz w:val="28"/>
          <w:szCs w:val="24"/>
        </w:rPr>
        <w:instrText xml:space="preserve">3、村党组织活动经费（冀财预[2019]67号)绩效目标表</w:instrText>
      </w:r>
      <w:bookmarkEnd w:id="3"/>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3"/>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3"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1、通过拨付村级党组织活动经费，加强对党员培训的支持力度，使老党员、新党员体会到党的关怀，并促进他们发挥党员的积极作用。</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2"/>
        <w:gridCol w:w="1134"/>
        <w:gridCol w:w="1276"/>
        <w:gridCol w:w="2891"/>
        <w:gridCol w:w="1276"/>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202"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63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02"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补贴村街个数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村组织活动经费补贴到村街的个数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≥5个</w:t>
            </w:r>
          </w:p>
        </w:tc>
        <w:tc>
          <w:tcPr>
            <w:tcW w:w="163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02"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补贴及时率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经费补贴到村街的及时情况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63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02"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提高村街党组织服务群众的能力</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提高村街党组织服务群众的能力</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提高</w:t>
            </w:r>
          </w:p>
        </w:tc>
        <w:tc>
          <w:tcPr>
            <w:tcW w:w="163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02"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村街党组织满意度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村街党组织满意度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≥80%</w:t>
            </w:r>
          </w:p>
        </w:tc>
        <w:tc>
          <w:tcPr>
            <w:tcW w:w="163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4、大督查专项经费绩效目标表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4" w:name="_Toc30520539"/>
      <w:r>
        <w:rPr>
          <w:rFonts w:hint="eastAsia" w:ascii="方正仿宋_GBK" w:hAnsi="Times New Roman" w:eastAsia="方正仿宋_GBK" w:cs="Times New Roman"/>
          <w:b/>
          <w:sz w:val="28"/>
          <w:szCs w:val="24"/>
        </w:rPr>
        <w:instrText xml:space="preserve">4、大督查专项经费绩效目标表</w:instrText>
      </w:r>
      <w:bookmarkEnd w:id="4"/>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9"/>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9"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1、通过对督查组全体成员开展一次域外培训，从而加强督查本领，提升督查工作能力。</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0"/>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90"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组织培训次数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对督查组全体成员、督查组办公室全体成员、事项相关单位人员的培训次数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1次</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培训学员合格率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参加培训学员人数占总培训学员人数的合格率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培训工作开展及时性</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按照计划进度开展培训工作</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可持续影响指标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学员业务能力提升情况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督查组人员通过培训在业务能力的提升情况</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 xml:space="preserve">提升 </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90"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培训人员满意度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通过评分对培训总体情况进行调查问卷的满意度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5、大学生村官工资补贴绩效目标表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5" w:name="_Toc30520540"/>
      <w:r>
        <w:rPr>
          <w:rFonts w:hint="eastAsia" w:ascii="方正仿宋_GBK" w:hAnsi="Times New Roman" w:eastAsia="方正仿宋_GBK" w:cs="Times New Roman"/>
          <w:b/>
          <w:sz w:val="28"/>
          <w:szCs w:val="24"/>
        </w:rPr>
        <w:instrText xml:space="preserve">5、大学生村官工资补贴绩效目标表</w:instrText>
      </w:r>
      <w:bookmarkEnd w:id="5"/>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2"/>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1、对27名大学生村官足额发放补贴，保障乡镇基本工作正常运转，和大学生村官生活需要。</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98"/>
        <w:gridCol w:w="1134"/>
        <w:gridCol w:w="1276"/>
        <w:gridCol w:w="2891"/>
        <w:gridCol w:w="1276"/>
        <w:gridCol w:w="1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98"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58"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98"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补助大学生村官人数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补助大学生村官人数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27人</w:t>
            </w:r>
          </w:p>
        </w:tc>
        <w:tc>
          <w:tcPr>
            <w:tcW w:w="1758"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98"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实际发放的补助金金额的及时情况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58"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98"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补助人群生活改善情况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补助人群在生活、医疗、教育、干事热情等方面的改善情况</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改善</w:t>
            </w:r>
          </w:p>
        </w:tc>
        <w:tc>
          <w:tcPr>
            <w:tcW w:w="1758"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98"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大学生村官满意度(%)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通过问卷调查大学生村官生活工作情况，满意和较满意的受益对象占全部调研对象的比例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58"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6、党组织和领导干部培训经费绩效目标表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6" w:name="_Toc30520541"/>
      <w:r>
        <w:rPr>
          <w:rFonts w:hint="eastAsia" w:ascii="方正仿宋_GBK" w:hAnsi="Times New Roman" w:eastAsia="方正仿宋_GBK" w:cs="Times New Roman"/>
          <w:b/>
          <w:sz w:val="28"/>
          <w:szCs w:val="24"/>
        </w:rPr>
        <w:instrText xml:space="preserve">6、党组织和领导干部培训经费绩效目标表</w:instrText>
      </w:r>
      <w:bookmarkEnd w:id="6"/>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9"/>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9"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1、提高网宣员素质和本领;主题班次培训,举办专题培训4期</w:t>
            </w:r>
          </w:p>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2、非公党建和非公企业培训举行3批次，共150人</w:t>
            </w:r>
          </w:p>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3、科处级领导干部培训，把乡镇党委书记培训纳入全市党员培训规划和年度计划，累计不少于12天</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4、对全市农村干部进行系统培训，每年两批次，共200人</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83"/>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83"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组织培训次数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对全市科级领导干部培训次数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≥8次</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组织培训次数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对全市基层领导干部培训次数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≥8次</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组织培训次数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对全市非公党建党组织书记培训次数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≥4次</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培训学员合格率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参加培训学员人数占总培训学员人数的合格率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培训工作开展及时性</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按照计划进度开展培训工作</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及时</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可持续影响指标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学员业务能力提升情况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培训人员通过培训在业务能力的提升情况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 xml:space="preserve">提升 </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3"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培训人员满意度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培训人员对培训质量，培训效果的满意度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≥80%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7、档案工作经费绩效目标表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7" w:name="_Toc30520542"/>
      <w:r>
        <w:rPr>
          <w:rFonts w:hint="eastAsia" w:ascii="方正仿宋_GBK" w:hAnsi="Times New Roman" w:eastAsia="方正仿宋_GBK" w:cs="Times New Roman"/>
          <w:b/>
          <w:sz w:val="28"/>
          <w:szCs w:val="24"/>
        </w:rPr>
        <w:instrText xml:space="preserve">7、档案工作经费绩效目标表</w:instrText>
      </w:r>
      <w:bookmarkEnd w:id="7"/>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8"/>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8"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1、形成干部个人发展历史性考核情况，作为领导班子和领导干部分析和调整的重要依据。对全市165个各局党委、乡镇党委领导班子，成员进行考评，形成考评报告。</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2、建立公务员档案463份，形成全市科级干部数字化档案，为组织考察任用工作提供及时保障。</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8"/>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58"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干部考核档案审核率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建立考核档案审核的人数与要求考核的人数之间的比率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≥95%</w:t>
            </w:r>
          </w:p>
          <w:p>
            <w:pPr>
              <w:spacing w:line="300" w:lineRule="exact"/>
              <w:jc w:val="left"/>
              <w:rPr>
                <w:rFonts w:ascii="方正书宋_GBK" w:hAnsi="Times New Roman" w:eastAsia="方正书宋_GBK" w:cs="Times New Roman"/>
                <w:szCs w:val="24"/>
              </w:rPr>
            </w:pPr>
          </w:p>
          <w:p>
            <w:pPr>
              <w:spacing w:line="300" w:lineRule="exact"/>
              <w:jc w:val="left"/>
              <w:rPr>
                <w:rFonts w:ascii="方正书宋_GBK" w:hAnsi="Times New Roman" w:eastAsia="方正书宋_GBK" w:cs="Times New Roman"/>
                <w:szCs w:val="24"/>
              </w:rPr>
            </w:pP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建档人员数量</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制作公务员档案数量</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463份</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档案建制及时率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对全市公务员和领导干部的档案建制及时情况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形成考核报告数量</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通过考核建档形成考核报告数量</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≥1套</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vMerge w:val="restart"/>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档案资料完整率（%）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年度内已建立考核档案完好的档案资料数量占计划量的比率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≥95%</w:t>
            </w:r>
          </w:p>
          <w:p>
            <w:pPr>
              <w:spacing w:line="300" w:lineRule="exact"/>
              <w:jc w:val="left"/>
              <w:rPr>
                <w:rFonts w:ascii="方正书宋_GBK" w:hAnsi="Times New Roman" w:eastAsia="方正书宋_GBK" w:cs="Times New Roman"/>
                <w:szCs w:val="24"/>
              </w:rPr>
            </w:pPr>
          </w:p>
          <w:p>
            <w:pPr>
              <w:spacing w:line="300" w:lineRule="exact"/>
              <w:jc w:val="left"/>
              <w:rPr>
                <w:rFonts w:hint="eastAsia" w:ascii="方正书宋_GBK" w:hAnsi="Times New Roman" w:eastAsia="方正书宋_GBK" w:cs="Times New Roman"/>
                <w:szCs w:val="24"/>
              </w:rPr>
            </w:pP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可持续影响指标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业务保障能力提升情况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购置对考核工作保障能力的提升情况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基本提升</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8"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上级满意度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上级对档案建立情况的满意度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8、关于提前下达2020年老党员生活补贴省级补助经费的通知(冀财行[2019]32号)绩效目标表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8" w:name="_Toc30520543"/>
      <w:r>
        <w:rPr>
          <w:rFonts w:hint="eastAsia" w:ascii="方正仿宋_GBK" w:hAnsi="Times New Roman" w:eastAsia="方正仿宋_GBK" w:cs="Times New Roman"/>
          <w:b/>
          <w:sz w:val="28"/>
          <w:szCs w:val="24"/>
        </w:rPr>
        <w:instrText xml:space="preserve">8、关于提前下达2020年老党员生活补贴省级补助经费的通知(冀财行[2019]32号)绩效目标表</w:instrText>
      </w:r>
      <w:bookmarkEnd w:id="8"/>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4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7"/>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7"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1、按时发放，市委组织部于春节前和“七一”前，分两次及时发放老党员生活补贴。</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2、按标准发放，严格按照有关标准规定，足额将生活补贴发放到27名老党员手中，确保落实老党员生活待遇。</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4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89"/>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89"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9"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计划补助老党员人数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计划补助老党员人数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27人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9"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实际发放的补助金金额占计划发放金额的比率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9"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补助金发放准确率（%）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实际发放的补助金准确的金额占计划发放金额的比率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保障老党员生活质量</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保障老党员生活质量</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保障</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8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老党员满意度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老党员对补助资金发放的满意度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≥95%</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9、关于提前下达2020年老党员生活补贴中央补助经费预算的通知(冀财行[2019]31号)绩效目标表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9" w:name="_Toc30520544"/>
      <w:r>
        <w:rPr>
          <w:rFonts w:hint="eastAsia" w:ascii="方正仿宋_GBK" w:hAnsi="Times New Roman" w:eastAsia="方正仿宋_GBK" w:cs="Times New Roman"/>
          <w:b/>
          <w:sz w:val="28"/>
          <w:szCs w:val="24"/>
        </w:rPr>
        <w:instrText xml:space="preserve">9、关于提前下达2020年老党员生活补贴中央补助经费预算的通知(冀财行[2019]31号)绩效目标表</w:instrText>
      </w:r>
      <w:bookmarkEnd w:id="9"/>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3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0"/>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0"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1、按时发放，市委组织部于春节前和“七一”前，分两次及时发放老党员生活补贴。</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2、按标准发放，严格按照有关标准规定，足额将生活补贴发放到27名老党员手中，确保落实老党员生活待遇。</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3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49"/>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49"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49"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计划补助老党员人数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计划补助老党员人数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≤27人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49"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实际发放的补助金金额占计划发放金额的比率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49"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补助金发放准确率（%）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实际发放的补助金准确的金额占计划发放金额的比率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4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保障老党员生活质量</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保障老党员生活质量</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保障</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4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老党员满意度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老党员对补助资金发放的满意度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≥95%</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10、关于下达选聘高校毕业生到村任职省级补助资金的通知(冀财行[2019]47号)绩效目标表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0" w:name="_Toc30520545"/>
      <w:r>
        <w:rPr>
          <w:rFonts w:hint="eastAsia" w:ascii="方正仿宋_GBK" w:hAnsi="Times New Roman" w:eastAsia="方正仿宋_GBK" w:cs="Times New Roman"/>
          <w:b/>
          <w:sz w:val="28"/>
          <w:szCs w:val="24"/>
        </w:rPr>
        <w:instrText xml:space="preserve">10、关于下达选聘高校毕业生到村任职省级补助资金的通知(冀财行[2019]47号)绩效目标表</w:instrText>
      </w:r>
      <w:bookmarkEnd w:id="10"/>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1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83"/>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3"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1、保障乡镇基本工作正常运转，和大学生村官生活需要。补助人数为27人，补贴金必须全部足额发放。</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1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1"/>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87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1"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补助大学生村官人数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补助大学生村官人数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27人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1"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实际发放的补助金金额的及时情况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1"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补助人群生活改善情况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补助人群在生活、医疗、教育、干事热情等方面的改善情况</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改善</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1"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大学生村官满意度(%)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通过问卷调查大学生村官生活工作情况，满意和较满意的受益对象占全部调研对象的比例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11、老党员生活补贴绩效目标表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1" w:name="_Toc30520546"/>
      <w:r>
        <w:rPr>
          <w:rFonts w:hint="eastAsia" w:ascii="方正仿宋_GBK" w:hAnsi="Times New Roman" w:eastAsia="方正仿宋_GBK" w:cs="Times New Roman"/>
          <w:b/>
          <w:sz w:val="28"/>
          <w:szCs w:val="24"/>
        </w:rPr>
        <w:instrText xml:space="preserve">11、老党员生活补贴绩效目标表</w:instrText>
      </w:r>
      <w:bookmarkEnd w:id="11"/>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5"/>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5"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1、1.按时发放。县级党委组织部门会同民政部门，于春节前和“七一”前，分两次及时发放老党员生活补贴。</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2、2.按标准发放。严格按照有关规定标准，足额将生活补贴发放到27名老党员手中，确保落实老党员生活待遇。</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5"/>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915"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15"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计划补助老党员人数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计划补助老党员人数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≤27人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1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成本指标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实际发放的补助金金额占计划发放金额的比率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1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补助金发放准确率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实际发放的补助金准确的金额占计划发放金额的比率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1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补助资金发放及时性</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按计划及时发放补助资金情况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1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保障老党员生活质量</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保障老党员生活质量</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1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老党员满意度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老党员对补助资金发放的满意度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≥80%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12、离退休干部春节慰问经费绩效目标表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2" w:name="_Toc30520547"/>
      <w:r>
        <w:rPr>
          <w:rFonts w:hint="eastAsia" w:ascii="方正仿宋_GBK" w:hAnsi="Times New Roman" w:eastAsia="方正仿宋_GBK" w:cs="Times New Roman"/>
          <w:b/>
          <w:sz w:val="28"/>
          <w:szCs w:val="24"/>
        </w:rPr>
        <w:instrText xml:space="preserve">12、离退休干部春节慰问经费绩效目标表</w:instrText>
      </w:r>
      <w:bookmarkEnd w:id="12"/>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4"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1、体现党对老干部和三援干部的关怀，慰问干部数量约为71人。了解和掌握老干部的思想动态和合理诉求，形成关心帮助老干部的良好社会氛围。</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89"/>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889"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89"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补助老干部三援干部人数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补助老干部三援干部人数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71人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89"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实际发放的补助金额占计划发放金额的比率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8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形成良好的老干部社会氛围</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形成良好的老干部社会氛围</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良好</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8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老干部三援干部满意度(%)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通过问卷调查，老干部和三援干部对党的关怀满意和较满意的受益对象占全部调研对象的比例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p>
            <w:pPr>
              <w:spacing w:line="300" w:lineRule="exact"/>
              <w:jc w:val="left"/>
              <w:rPr>
                <w:rFonts w:hint="eastAsia" w:ascii="方正书宋_GBK" w:hAnsi="Times New Roman" w:eastAsia="方正书宋_GBK" w:cs="Times New Roman"/>
                <w:szCs w:val="24"/>
              </w:rPr>
            </w:pP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13、农村干部基础职务补贴绩效目标表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3" w:name="_Toc30520548"/>
      <w:r>
        <w:rPr>
          <w:rFonts w:hint="eastAsia" w:ascii="方正仿宋_GBK" w:hAnsi="Times New Roman" w:eastAsia="方正仿宋_GBK" w:cs="Times New Roman"/>
          <w:b/>
          <w:sz w:val="28"/>
          <w:szCs w:val="24"/>
        </w:rPr>
        <w:instrText xml:space="preserve">13、农村干部基础职务补贴绩效目标表</w:instrText>
      </w:r>
      <w:bookmarkEnd w:id="13"/>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39"/>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9"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1、按补贴标准足额发放到1473名农村干部。保障农村干部生活需要。</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5"/>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945"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45"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补助农村干部人数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补助农村干部人数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≤1473人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4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成本指标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实际发放的补助金金额占计划发放金额的及时率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4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保障农村干部生活需要</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通过发放补贴保障改善农村干部生活需要</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4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农村干部满意度(%)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通过问卷调查，满意和较满意的农村干部占全部调研对象的比例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14、农村干部基础职务补贴（冀财预[2019]67号）绩效目标表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4" w:name="_Toc30520549"/>
      <w:r>
        <w:rPr>
          <w:rFonts w:hint="eastAsia" w:ascii="方正仿宋_GBK" w:hAnsi="Times New Roman" w:eastAsia="方正仿宋_GBK" w:cs="Times New Roman"/>
          <w:b/>
          <w:sz w:val="28"/>
          <w:szCs w:val="24"/>
        </w:rPr>
        <w:instrText xml:space="preserve">14、农村干部基础职务补贴（冀财预[2019]67号）绩效目标表</w:instrText>
      </w:r>
      <w:bookmarkEnd w:id="14"/>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65"/>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65"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1、按补贴标准足额发放到1473名农村干部。保障农村干部生活需要。</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2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33"/>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933"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33"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补助农村干部人数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补助农村干部人数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≤1473人</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33"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补助金及时率(%)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实际发放的补助金金额占计划发放金额的及时率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33"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保障农村干部生活需要</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通过发放补贴保障改善农村干部生活需要</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933"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农村干部满意度(%)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通过问卷调查，满意和较满意的农村干部占全部调研对象的比例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15、市管专家待遇经费绩效目标表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5" w:name="_Toc30520550"/>
      <w:r>
        <w:rPr>
          <w:rFonts w:hint="eastAsia" w:ascii="方正仿宋_GBK" w:hAnsi="Times New Roman" w:eastAsia="方正仿宋_GBK" w:cs="Times New Roman"/>
          <w:b/>
          <w:sz w:val="28"/>
          <w:szCs w:val="24"/>
        </w:rPr>
        <w:instrText xml:space="preserve">15、市管专家待遇经费绩效目标表</w:instrText>
      </w:r>
      <w:bookmarkEnd w:id="15"/>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0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08"/>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8"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1、通过落实市管专家待遇并发放补贴，调动市管专家建言献议的热情，为社会服务带来社会贡献能力。</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1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5"/>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845"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45"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补助个人（家庭）数量（人/户）</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市管专家补助和待遇落实人数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≥49人</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p>
            <w:pPr>
              <w:spacing w:line="300" w:lineRule="exact"/>
              <w:jc w:val="left"/>
              <w:rPr>
                <w:rFonts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4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开展健康体检次数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开展健康体检次数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1次</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p>
            <w:pPr>
              <w:spacing w:line="300" w:lineRule="exact"/>
              <w:jc w:val="left"/>
              <w:rPr>
                <w:rFonts w:hint="eastAsia"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4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开展休假疗养次数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开展休假疗养次数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1次</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p>
            <w:pPr>
              <w:spacing w:line="300" w:lineRule="exact"/>
              <w:jc w:val="left"/>
              <w:rPr>
                <w:rFonts w:hint="eastAsia"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4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已发放补助金额占补助总额的比率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p>
            <w:pPr>
              <w:spacing w:line="300" w:lineRule="exact"/>
              <w:jc w:val="left"/>
              <w:rPr>
                <w:rFonts w:hint="eastAsia"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4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提高市管专家建言献议积极性</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项目实施对市管专家建言献议积极性的提高带动情况</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提高</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p>
            <w:pPr>
              <w:spacing w:line="300" w:lineRule="exact"/>
              <w:jc w:val="left"/>
              <w:rPr>
                <w:rFonts w:hint="eastAsia"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4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市管专家满意度(%)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通过问卷调查对市管专家联系服务制度，满意和较满意的受益对象占全部调研对象的比例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p>
            <w:pPr>
              <w:spacing w:line="300" w:lineRule="exact"/>
              <w:jc w:val="left"/>
              <w:rPr>
                <w:rFonts w:hint="eastAsia" w:ascii="方正书宋_GBK" w:hAnsi="Times New Roman" w:eastAsia="方正书宋_GBK" w:cs="Times New Roman"/>
                <w:szCs w:val="24"/>
              </w:rPr>
            </w:pP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16、网宣工作专项经费绩效目标表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6" w:name="_Toc30520551"/>
      <w:r>
        <w:rPr>
          <w:rFonts w:hint="eastAsia" w:ascii="方正仿宋_GBK" w:hAnsi="Times New Roman" w:eastAsia="方正仿宋_GBK" w:cs="Times New Roman"/>
          <w:b/>
          <w:sz w:val="28"/>
          <w:szCs w:val="24"/>
        </w:rPr>
        <w:instrText xml:space="preserve">16、网宣工作专项经费绩效目标表</w:instrText>
      </w:r>
      <w:bookmarkEnd w:id="16"/>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6"/>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6"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1、通过组织网宣员培训，增强组工干部知网、懂网、用网，提升网络监控能力、党性修养，进一步激发工作热情。</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2、通过召开廊坊片区交流会增强各区市县网络舆情处置、应对能力。</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5"/>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745"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745"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组织培训次数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各乡镇（区、办）副书记、组委、网宣员、有关市直单位信息员的培训次娄</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≤6次</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74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参加培训人员数量</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参加域内、域外参加培训人数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≤260人</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745"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培训学员合格率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参加培训学员人数合格率占总培训学员人数的比例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74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可持续影响指标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学员业务素质提升情况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通过培训使网宣员在工作能力提升情况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 xml:space="preserve">提升 </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745"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培训学员满意度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参加培训的学员对培训内容和培训效果的满意度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17、远程教育工作经费绩效目标表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7" w:name="_Toc30520552"/>
      <w:r>
        <w:rPr>
          <w:rFonts w:hint="eastAsia" w:ascii="方正仿宋_GBK" w:hAnsi="Times New Roman" w:eastAsia="方正仿宋_GBK" w:cs="Times New Roman"/>
          <w:b/>
          <w:sz w:val="28"/>
          <w:szCs w:val="24"/>
        </w:rPr>
        <w:instrText xml:space="preserve">17、远程教育工作经费绩效目标表</w:instrText>
      </w:r>
      <w:bookmarkEnd w:id="17"/>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0"/>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0"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1、保持全市402个远程教育终端站点的正常运转。</w:t>
            </w:r>
          </w:p>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2、开展党建专题片制作，提升基层党建工作能力。</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1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0"/>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830"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30"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远程终端站点开通个数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远程终端站点开通的数量</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402个</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30"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终端站点故障率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远程站点终端服务正常运行情况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≤20%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30"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制作党建专题片个数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制作党建专题片个数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1个</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30"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可持续影响指标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工作能力提升情况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通过终端学习农村干部党员履职尽职能力提升情况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提升</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30"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基层党员干部满意度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基层党员干部对项目实施满意程度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18、在任村党组织书记、村主任养老保险绩效目标表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8" w:name="_Toc30520553"/>
      <w:r>
        <w:rPr>
          <w:rFonts w:hint="eastAsia" w:ascii="方正仿宋_GBK" w:hAnsi="Times New Roman" w:eastAsia="方正仿宋_GBK" w:cs="Times New Roman"/>
          <w:b/>
          <w:sz w:val="28"/>
          <w:szCs w:val="24"/>
        </w:rPr>
        <w:instrText xml:space="preserve">18、在任村党组织书记、村主任养老保险绩效目标表</w:instrText>
      </w:r>
      <w:bookmarkEnd w:id="18"/>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19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83"/>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3"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1、按标准缴纳养老保险，按保险所提供标准足额缴纳村党组织书记、村主任458人保险到养老保险所。保障村党组织书记、村主任养老问题。</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1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7"/>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677"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77"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质量指标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补助金发放及时率（%）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实际发放的补助金额占计划发放金额的比率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7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养老保险缴纳人数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养老保险缴纳人数</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458人</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77"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保障村党组织书记、村主任养老问题</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通过缴纳养老保险保障村党组织书记、村主任养老问题</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保障</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77"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在任村党组书记、村主任满意度(%)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通过问卷调查，在任村党组书记、村主任满意和较满意的受益对象占全部调研对象的比例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≥90%</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Times New Roman" w:hAnsi="Times New Roman" w:eastAsia="宋体" w:cs="Times New Roman"/>
          <w:szCs w:val="24"/>
        </w:rPr>
      </w:pPr>
    </w:p>
    <w:p>
      <w:pPr>
        <w:ind w:firstLine="560" w:firstLineChars="200"/>
        <w:jc w:val="left"/>
        <w:outlineLvl w:val="1"/>
        <w:rPr>
          <w:rFonts w:ascii="Times New Roman" w:hAnsi="宋体" w:eastAsia="宋体" w:cs="Times New Roman"/>
          <w:b/>
          <w:sz w:val="28"/>
          <w:szCs w:val="24"/>
        </w:rPr>
      </w:pPr>
      <w:r>
        <w:rPr>
          <w:rFonts w:hint="eastAsia" w:ascii="方正仿宋_GBK" w:hAnsi="Times New Roman" w:eastAsia="方正仿宋_GBK" w:cs="Times New Roman"/>
          <w:b/>
          <w:sz w:val="28"/>
          <w:szCs w:val="24"/>
        </w:rPr>
        <w:t>19、正常离任村党组织书记、村主任生活补贴绩效目标表</w:t>
      </w:r>
      <w:r>
        <w:rPr>
          <w:rFonts w:ascii="Times New Roman" w:hAnsi="Times New Roman" w:eastAsia="宋体" w:cs="Times New Roman"/>
          <w:szCs w:val="24"/>
        </w:rPr>
        <w:fldChar w:fldCharType="begin"/>
      </w:r>
      <w:r>
        <w:rPr>
          <w:rFonts w:ascii="方正仿宋_GBK" w:hAnsi="Times New Roman" w:eastAsia="方正仿宋_GBK" w:cs="Times New Roman"/>
          <w:b/>
          <w:sz w:val="28"/>
          <w:szCs w:val="24"/>
        </w:rPr>
        <w:instrText xml:space="preserve"> </w:instrText>
      </w:r>
      <w:r>
        <w:rPr>
          <w:rFonts w:hint="eastAsia" w:ascii="方正仿宋_GBK" w:hAnsi="Times New Roman" w:eastAsia="方正仿宋_GBK" w:cs="Times New Roman"/>
          <w:b/>
          <w:sz w:val="28"/>
          <w:szCs w:val="24"/>
        </w:rPr>
        <w:instrText xml:space="preserve">TC </w:instrText>
      </w:r>
      <w:bookmarkStart w:id="19" w:name="_Toc30520554"/>
      <w:r>
        <w:rPr>
          <w:rFonts w:hint="eastAsia" w:ascii="方正仿宋_GBK" w:hAnsi="Times New Roman" w:eastAsia="方正仿宋_GBK" w:cs="Times New Roman"/>
          <w:b/>
          <w:sz w:val="28"/>
          <w:szCs w:val="24"/>
        </w:rPr>
        <w:instrText xml:space="preserve">19、正常离任村党组织书记、村主任生活补贴绩效目标表</w:instrText>
      </w:r>
      <w:bookmarkEnd w:id="19"/>
      <w:r>
        <w:rPr>
          <w:rFonts w:hint="eastAsia" w:ascii="方正仿宋_GBK" w:hAnsi="Times New Roman" w:eastAsia="方正仿宋_GBK" w:cs="Times New Roman"/>
          <w:b/>
          <w:sz w:val="28"/>
          <w:szCs w:val="24"/>
        </w:rPr>
        <w:instrText xml:space="preserve"> \f C \l 1</w:instrText>
      </w:r>
      <w:r>
        <w:rPr>
          <w:rFonts w:ascii="方正仿宋_GBK" w:hAnsi="Times New Roman" w:eastAsia="方正仿宋_GBK" w:cs="Times New Roman"/>
          <w:b/>
          <w:sz w:val="28"/>
          <w:szCs w:val="24"/>
        </w:rPr>
        <w:instrText xml:space="preserve"> </w:instrText>
      </w:r>
      <w:r>
        <w:rPr>
          <w:rFonts w:ascii="方正仿宋_GBK" w:hAnsi="Times New Roman" w:eastAsia="方正仿宋_GBK" w:cs="Times New Roman"/>
          <w:b/>
          <w:sz w:val="28"/>
          <w:szCs w:val="24"/>
        </w:rPr>
        <w:fldChar w:fldCharType="end"/>
      </w:r>
    </w:p>
    <w:tbl>
      <w:tblPr>
        <w:tblStyle w:val="7"/>
        <w:tblW w:w="122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97"/>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7" w:type="dxa"/>
            <w:tcBorders>
              <w:bottom w:val="nil"/>
            </w:tcBorders>
            <w:shd w:val="clear" w:color="auto" w:fill="auto"/>
            <w:noWrap w:val="0"/>
            <w:vAlign w:val="center"/>
          </w:tcPr>
          <w:p>
            <w:pPr>
              <w:spacing w:line="300" w:lineRule="exact"/>
              <w:jc w:val="center"/>
              <w:rPr>
                <w:rFonts w:ascii="方正书宋_GBK" w:hAnsi="Times New Roman" w:eastAsia="方正书宋_GBK" w:cs="Times New Roman"/>
                <w:b/>
                <w:szCs w:val="24"/>
              </w:rPr>
            </w:pPr>
            <w:bookmarkStart w:id="21" w:name="_GoBack"/>
            <w:bookmarkEnd w:id="21"/>
            <w:r>
              <w:rPr>
                <w:rFonts w:hint="eastAsia" w:ascii="方正书宋_GBK" w:hAnsi="Times New Roman" w:eastAsia="方正书宋_GBK" w:cs="Times New Roman"/>
                <w:b/>
                <w:szCs w:val="24"/>
              </w:rPr>
              <w:t>绩效目标</w:t>
            </w:r>
          </w:p>
        </w:tc>
        <w:tc>
          <w:tcPr>
            <w:tcW w:w="8278" w:type="dxa"/>
            <w:tcBorders>
              <w:bottom w:val="nil"/>
            </w:tcBorders>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1、补助正常离任村党组织书记、村委会主任约990人。保障正常离任村党组织书记、村委会主任生活需要。</w:t>
            </w:r>
          </w:p>
        </w:tc>
      </w:tr>
    </w:tbl>
    <w:p>
      <w:pPr>
        <w:spacing w:line="14" w:lineRule="exact"/>
        <w:ind w:firstLine="420" w:firstLineChars="200"/>
        <w:jc w:val="center"/>
        <w:rPr>
          <w:rFonts w:ascii="Times New Roman" w:hAnsi="宋体" w:eastAsia="宋体" w:cs="Times New Roman"/>
          <w:szCs w:val="24"/>
        </w:rPr>
      </w:pPr>
      <w:r>
        <w:rPr>
          <w:rFonts w:ascii="方正书宋_GBK" w:hAnsi="Times New Roman" w:eastAsia="方正书宋_GBK" w:cs="Times New Roman"/>
          <w:szCs w:val="24"/>
        </w:rPr>
        <w:t xml:space="preserve"> </w:t>
      </w:r>
    </w:p>
    <w:tbl>
      <w:tblPr>
        <w:tblStyle w:val="7"/>
        <w:tblW w:w="12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09"/>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09"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一级指标</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二级指标</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三级指标</w:t>
            </w:r>
          </w:p>
        </w:tc>
        <w:tc>
          <w:tcPr>
            <w:tcW w:w="289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绩效指标描述</w:t>
            </w:r>
          </w:p>
        </w:tc>
        <w:tc>
          <w:tcPr>
            <w:tcW w:w="1276"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w:t>
            </w:r>
          </w:p>
        </w:tc>
        <w:tc>
          <w:tcPr>
            <w:tcW w:w="1701"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09" w:type="dxa"/>
            <w:vMerge w:val="restart"/>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产出指标</w:t>
            </w:r>
          </w:p>
        </w:tc>
        <w:tc>
          <w:tcPr>
            <w:tcW w:w="1134"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时效指标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补助金发放及时率(%)</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实际发放的补助金金额占计划发放金额的比率</w:t>
            </w:r>
          </w:p>
        </w:tc>
        <w:tc>
          <w:tcPr>
            <w:tcW w:w="1276"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≤100%</w:t>
            </w:r>
          </w:p>
        </w:tc>
        <w:tc>
          <w:tcPr>
            <w:tcW w:w="170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09"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szCs w:val="24"/>
              </w:rPr>
            </w:pP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数量指标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补助正常离任村党组织书记、村委会主任人数</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补助正常离任村党组织书记、村委会主任人数</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≤990人</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0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效果指标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社会效益指标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补助人群生活改善情况</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补助人群在生活、医疗、护理、教育等方面的改善情况</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完全改善</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0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满意度指标</w:t>
            </w:r>
          </w:p>
        </w:tc>
        <w:tc>
          <w:tcPr>
            <w:tcW w:w="113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服务对象满意度指标</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补贴的离任村党组织书记、村主任满意度(%)</w:t>
            </w:r>
          </w:p>
        </w:tc>
        <w:tc>
          <w:tcPr>
            <w:tcW w:w="289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通过问卷调查，所补贴离任村党组织书记、村主任对补助工作的满意程度</w:t>
            </w:r>
          </w:p>
        </w:tc>
        <w:tc>
          <w:tcPr>
            <w:tcW w:w="1276"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≥95%</w:t>
            </w:r>
          </w:p>
        </w:tc>
        <w:tc>
          <w:tcPr>
            <w:tcW w:w="170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计划标准</w:t>
            </w: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六、政府采购预算情况</w:t>
      </w:r>
    </w:p>
    <w:p>
      <w:pPr>
        <w:ind w:firstLine="640" w:firstLineChars="200"/>
        <w:rPr>
          <w:rFonts w:ascii="仿宋_GB2312" w:hAnsi="Times New Roman" w:eastAsia="仿宋_GB2312" w:cs="Times New Roman"/>
          <w:color w:val="auto"/>
          <w:sz w:val="32"/>
          <w:szCs w:val="32"/>
          <w:highlight w:val="none"/>
        </w:rPr>
      </w:pPr>
      <w:bookmarkStart w:id="20" w:name="_Toc471398468"/>
      <w:r>
        <w:rPr>
          <w:rFonts w:hint="eastAsia" w:ascii="仿宋_GB2312" w:hAnsi="Times New Roman" w:eastAsia="仿宋_GB2312" w:cs="Times New Roman"/>
          <w:color w:val="auto"/>
          <w:sz w:val="32"/>
          <w:szCs w:val="32"/>
          <w:highlight w:val="none"/>
        </w:rPr>
        <w:t>2020年，我部门政府采购预算</w:t>
      </w:r>
      <w:r>
        <w:rPr>
          <w:rFonts w:hint="eastAsia" w:ascii="仿宋_GB2312" w:hAnsi="Times New Roman" w:eastAsia="仿宋_GB2312" w:cs="Times New Roman"/>
          <w:color w:val="auto"/>
          <w:sz w:val="32"/>
          <w:szCs w:val="32"/>
          <w:highlight w:val="none"/>
          <w:lang w:val="en-US" w:eastAsia="zh-CN"/>
        </w:rPr>
        <w:t>45.80万元</w:t>
      </w:r>
      <w:r>
        <w:rPr>
          <w:rFonts w:hint="eastAsia" w:ascii="仿宋_GB2312" w:hAnsi="Times New Roman" w:eastAsia="仿宋_GB2312" w:cs="Times New Roman"/>
          <w:color w:val="auto"/>
          <w:sz w:val="32"/>
          <w:szCs w:val="32"/>
          <w:highlight w:val="none"/>
        </w:rPr>
        <w:t>。具体内容见下表。</w:t>
      </w:r>
    </w:p>
    <w:p>
      <w:pPr>
        <w:jc w:val="center"/>
        <w:outlineLvl w:val="0"/>
        <w:rPr>
          <w:rFonts w:ascii="方正小标宋_GBK" w:hAnsi="Times New Roman" w:eastAsia="方正小标宋_GBK" w:cs="Times New Roman"/>
          <w:sz w:val="32"/>
          <w:szCs w:val="24"/>
          <w:highlight w:val="none"/>
        </w:rPr>
      </w:pPr>
      <w:r>
        <w:rPr>
          <w:rFonts w:hint="eastAsia" w:ascii="方正小标宋_GBK" w:hAnsi="Times New Roman" w:eastAsia="方正小标宋_GBK" w:cs="Times New Roman"/>
          <w:sz w:val="32"/>
          <w:szCs w:val="24"/>
          <w:highlight w:val="none"/>
        </w:rPr>
        <w:t>部门政府采购预算</w:t>
      </w:r>
      <w:bookmarkEnd w:id="20"/>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24"/>
                <w:szCs w:val="24"/>
              </w:rPr>
              <w:t>12</w:t>
            </w:r>
            <w:r>
              <w:rPr>
                <w:rFonts w:hint="eastAsia" w:ascii="方正小标宋_GBK" w:hAnsi="Times New Roman" w:eastAsia="方正小标宋_GBK" w:cs="Times New Roman"/>
                <w:sz w:val="24"/>
                <w:szCs w:val="24"/>
                <w:lang w:val="en-US" w:eastAsia="zh-CN"/>
              </w:rPr>
              <w:t>7002</w:t>
            </w:r>
            <w:r>
              <w:rPr>
                <w:rFonts w:hint="eastAsia" w:ascii="方正小标宋_GBK" w:hAnsi="Times New Roman" w:eastAsia="方正小标宋_GBK" w:cs="Times New Roman"/>
                <w:sz w:val="24"/>
                <w:szCs w:val="24"/>
              </w:rPr>
              <w:t>中共霸州市委员会组织部</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hAnsi="Times New Roman" w:eastAsia="方正书宋_GBK" w:cs="Times New Roman"/>
                <w:sz w:val="24"/>
                <w:szCs w:val="24"/>
              </w:rPr>
            </w:pPr>
            <w:r>
              <w:rPr>
                <w:rFonts w:hint="eastAsia" w:ascii="方正书宋_GBK" w:hAnsi="Times New Roman" w:eastAsia="方正书宋_GBK"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709" w:type="dxa"/>
            <w:vMerge w:val="restart"/>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计量</w:t>
            </w:r>
            <w:r>
              <w:rPr>
                <w:rFonts w:ascii="方正书宋_GBK" w:hAnsi="Times New Roman" w:eastAsia="方正书宋_GBK" w:cs="Times New Roman"/>
                <w:b/>
                <w:szCs w:val="24"/>
              </w:rPr>
              <w:t xml:space="preserve">  </w:t>
            </w:r>
            <w:r>
              <w:rPr>
                <w:rFonts w:hint="eastAsia" w:ascii="方正书宋_GBK" w:hAnsi="Times New Roman" w:eastAsia="方正书宋_GBK" w:cs="Times New Roman"/>
                <w:b/>
                <w:szCs w:val="24"/>
              </w:rPr>
              <w:t>单位</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6804" w:type="dxa"/>
            <w:gridSpan w:val="6"/>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1531" w:type="dxa"/>
            <w:vMerge w:val="continue"/>
            <w:shd w:val="clear" w:color="auto" w:fill="auto"/>
            <w:noWrap w:val="0"/>
            <w:vAlign w:val="center"/>
          </w:tcPr>
          <w:p>
            <w:pPr>
              <w:spacing w:line="300" w:lineRule="exact"/>
              <w:jc w:val="left"/>
              <w:outlineLvl w:val="0"/>
              <w:rPr>
                <w:rFonts w:ascii="Times New Roman" w:hAnsi="Times New Roman" w:eastAsia="方正仿宋_GBK" w:cs="Times New Roman"/>
                <w:sz w:val="28"/>
                <w:szCs w:val="24"/>
              </w:rPr>
            </w:pPr>
          </w:p>
        </w:tc>
        <w:tc>
          <w:tcPr>
            <w:tcW w:w="1531" w:type="dxa"/>
            <w:vMerge w:val="continue"/>
            <w:shd w:val="clear" w:color="auto" w:fill="auto"/>
            <w:noWrap w:val="0"/>
            <w:vAlign w:val="center"/>
          </w:tcPr>
          <w:p>
            <w:pPr>
              <w:spacing w:line="300" w:lineRule="exact"/>
              <w:jc w:val="left"/>
              <w:outlineLvl w:val="0"/>
              <w:rPr>
                <w:rFonts w:ascii="Times New Roman" w:hAnsi="Times New Roman" w:eastAsia="方正仿宋_GBK" w:cs="Times New Roman"/>
                <w:sz w:val="28"/>
                <w:szCs w:val="24"/>
              </w:rPr>
            </w:pPr>
          </w:p>
        </w:tc>
        <w:tc>
          <w:tcPr>
            <w:tcW w:w="709" w:type="dxa"/>
            <w:vMerge w:val="continue"/>
            <w:shd w:val="clear" w:color="auto" w:fill="auto"/>
            <w:noWrap w:val="0"/>
            <w:vAlign w:val="center"/>
          </w:tcPr>
          <w:p>
            <w:pPr>
              <w:spacing w:line="300" w:lineRule="exact"/>
              <w:jc w:val="left"/>
              <w:outlineLvl w:val="0"/>
              <w:rPr>
                <w:rFonts w:ascii="Times New Roman" w:hAnsi="Times New Roman" w:eastAsia="方正仿宋_GBK" w:cs="Times New Roman"/>
                <w:sz w:val="28"/>
                <w:szCs w:val="24"/>
              </w:rPr>
            </w:pPr>
          </w:p>
        </w:tc>
        <w:tc>
          <w:tcPr>
            <w:tcW w:w="907" w:type="dxa"/>
            <w:vMerge w:val="continue"/>
            <w:shd w:val="clear" w:color="auto" w:fill="auto"/>
            <w:noWrap w:val="0"/>
            <w:vAlign w:val="center"/>
          </w:tcPr>
          <w:p>
            <w:pPr>
              <w:spacing w:line="300" w:lineRule="exact"/>
              <w:jc w:val="left"/>
              <w:outlineLvl w:val="0"/>
              <w:rPr>
                <w:rFonts w:ascii="Times New Roman" w:hAnsi="Times New Roman" w:eastAsia="方正仿宋_GBK" w:cs="Times New Roman"/>
                <w:sz w:val="28"/>
                <w:szCs w:val="24"/>
              </w:rPr>
            </w:pPr>
          </w:p>
        </w:tc>
        <w:tc>
          <w:tcPr>
            <w:tcW w:w="907" w:type="dxa"/>
            <w:vMerge w:val="continue"/>
            <w:shd w:val="clear" w:color="auto" w:fill="auto"/>
            <w:noWrap w:val="0"/>
            <w:vAlign w:val="center"/>
          </w:tcPr>
          <w:p>
            <w:pPr>
              <w:spacing w:line="300" w:lineRule="exact"/>
              <w:jc w:val="left"/>
              <w:outlineLvl w:val="0"/>
              <w:rPr>
                <w:rFonts w:ascii="Times New Roman" w:hAnsi="Times New Roman" w:eastAsia="方正仿宋_GBK" w:cs="Times New Roman"/>
                <w:sz w:val="28"/>
                <w:szCs w:val="24"/>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国有资本经营预算拨款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中共霸州市委员会组织部小计</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szCs w:val="24"/>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szCs w:val="24"/>
              </w:rPr>
            </w:pPr>
          </w:p>
        </w:tc>
        <w:tc>
          <w:tcPr>
            <w:tcW w:w="709" w:type="dxa"/>
            <w:shd w:val="clear" w:color="auto" w:fill="auto"/>
            <w:noWrap w:val="0"/>
            <w:vAlign w:val="center"/>
          </w:tcPr>
          <w:p>
            <w:pPr>
              <w:spacing w:line="300" w:lineRule="exact"/>
              <w:jc w:val="center"/>
              <w:rPr>
                <w:rFonts w:ascii="方正书宋_GBK" w:hAnsi="Times New Roman" w:eastAsia="方正书宋_GBK" w:cs="Times New Roman"/>
                <w:b/>
                <w:szCs w:val="24"/>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szCs w:val="24"/>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45.80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45.80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远程教育工作经费</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19.08</w:t>
            </w:r>
          </w:p>
        </w:tc>
        <w:tc>
          <w:tcPr>
            <w:tcW w:w="153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hint="eastAsia" w:ascii="方正书宋_GBK" w:hAnsi="Times New Roman" w:eastAsia="方正书宋_GBK" w:cs="Times New Roman"/>
                <w:szCs w:val="24"/>
              </w:rPr>
              <w:t>其他文化艺术服务</w:t>
            </w:r>
          </w:p>
        </w:tc>
        <w:tc>
          <w:tcPr>
            <w:tcW w:w="153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C200399</w:t>
            </w:r>
          </w:p>
        </w:tc>
        <w:tc>
          <w:tcPr>
            <w:tcW w:w="709" w:type="dxa"/>
            <w:shd w:val="clear" w:color="auto" w:fill="auto"/>
            <w:noWrap w:val="0"/>
            <w:vAlign w:val="center"/>
          </w:tcPr>
          <w:p>
            <w:pPr>
              <w:spacing w:line="300" w:lineRule="exact"/>
              <w:jc w:val="center"/>
              <w:rPr>
                <w:rFonts w:ascii="方正书宋_GBK" w:hAnsi="Times New Roman" w:eastAsia="方正书宋_GBK" w:cs="Times New Roman"/>
                <w:szCs w:val="24"/>
              </w:rPr>
            </w:pPr>
            <w:r>
              <w:rPr>
                <w:rFonts w:hint="eastAsia" w:ascii="方正书宋_GBK" w:hAnsi="Times New Roman" w:eastAsia="方正书宋_GBK" w:cs="Times New Roman"/>
                <w:szCs w:val="24"/>
              </w:rPr>
              <w:t>批</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3.00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3.00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3.00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cs" w:ascii="方正书宋_GBK" w:hAnsi="Times New Roman" w:eastAsia="方正书宋_GBK" w:cs="Times New Roman"/>
                <w:szCs w:val="24"/>
              </w:rPr>
              <w:t>“</w:t>
            </w:r>
            <w:r>
              <w:rPr>
                <w:rFonts w:hint="eastAsia" w:ascii="方正书宋_GBK" w:hAnsi="Times New Roman" w:eastAsia="方正书宋_GBK" w:cs="Times New Roman"/>
                <w:szCs w:val="24"/>
              </w:rPr>
              <w:t>不忘初心、牢记使命</w:t>
            </w:r>
            <w:r>
              <w:rPr>
                <w:rFonts w:hint="cs" w:ascii="方正书宋_GBK" w:hAnsi="Times New Roman" w:eastAsia="方正书宋_GBK" w:cs="Times New Roman"/>
                <w:szCs w:val="24"/>
              </w:rPr>
              <w:t>”</w:t>
            </w:r>
            <w:r>
              <w:rPr>
                <w:rFonts w:hint="eastAsia" w:ascii="方正书宋_GBK" w:hAnsi="Times New Roman" w:eastAsia="方正书宋_GBK" w:cs="Times New Roman"/>
                <w:szCs w:val="24"/>
              </w:rPr>
              <w:t>主题教育专项经费</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20.00</w:t>
            </w:r>
          </w:p>
        </w:tc>
        <w:tc>
          <w:tcPr>
            <w:tcW w:w="153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其他印刷服务</w:t>
            </w:r>
          </w:p>
        </w:tc>
        <w:tc>
          <w:tcPr>
            <w:tcW w:w="153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C08140199</w:t>
            </w:r>
          </w:p>
        </w:tc>
        <w:tc>
          <w:tcPr>
            <w:tcW w:w="70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批</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14.00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14.00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14.00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cs" w:ascii="方正书宋_GBK" w:hAnsi="Times New Roman" w:eastAsia="方正书宋_GBK" w:cs="Times New Roman"/>
                <w:szCs w:val="24"/>
              </w:rPr>
            </w:pPr>
            <w:r>
              <w:rPr>
                <w:rFonts w:hint="eastAsia" w:ascii="方正书宋_GBK" w:hAnsi="Times New Roman" w:eastAsia="方正书宋_GBK" w:cs="Times New Roman"/>
                <w:szCs w:val="24"/>
              </w:rPr>
              <w:t>离退休干部春节慰问经费</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14.28</w:t>
            </w:r>
          </w:p>
        </w:tc>
        <w:tc>
          <w:tcPr>
            <w:tcW w:w="153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其他印刷服务</w:t>
            </w:r>
          </w:p>
        </w:tc>
        <w:tc>
          <w:tcPr>
            <w:tcW w:w="153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C08140199</w:t>
            </w:r>
          </w:p>
        </w:tc>
        <w:tc>
          <w:tcPr>
            <w:tcW w:w="70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批</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1.80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1.80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1.80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档案工作经费</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27.00</w:t>
            </w:r>
          </w:p>
        </w:tc>
        <w:tc>
          <w:tcPr>
            <w:tcW w:w="1531" w:type="dxa"/>
            <w:shd w:val="clear" w:color="auto" w:fill="auto"/>
            <w:noWrap w:val="0"/>
            <w:vAlign w:val="center"/>
          </w:tcPr>
          <w:p>
            <w:pPr>
              <w:spacing w:line="300" w:lineRule="exact"/>
              <w:jc w:val="left"/>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其他印刷服务</w:t>
            </w:r>
          </w:p>
        </w:tc>
        <w:tc>
          <w:tcPr>
            <w:tcW w:w="1531" w:type="dxa"/>
            <w:shd w:val="clear" w:color="auto" w:fill="auto"/>
            <w:noWrap w:val="0"/>
            <w:vAlign w:val="center"/>
          </w:tcPr>
          <w:p>
            <w:pPr>
              <w:spacing w:line="300" w:lineRule="exact"/>
              <w:jc w:val="left"/>
              <w:rPr>
                <w:rFonts w:ascii="方正书宋_GBK" w:hAnsi="Times New Roman" w:eastAsia="方正书宋_GBK" w:cs="Times New Roman"/>
                <w:szCs w:val="24"/>
              </w:rPr>
            </w:pPr>
            <w:r>
              <w:rPr>
                <w:rFonts w:ascii="方正书宋_GBK" w:hAnsi="Times New Roman" w:eastAsia="方正书宋_GBK" w:cs="Times New Roman"/>
                <w:szCs w:val="24"/>
              </w:rPr>
              <w:t>C08140199</w:t>
            </w:r>
          </w:p>
        </w:tc>
        <w:tc>
          <w:tcPr>
            <w:tcW w:w="709" w:type="dxa"/>
            <w:shd w:val="clear" w:color="auto" w:fill="auto"/>
            <w:noWrap w:val="0"/>
            <w:vAlign w:val="center"/>
          </w:tcPr>
          <w:p>
            <w:pPr>
              <w:spacing w:line="300" w:lineRule="exact"/>
              <w:jc w:val="center"/>
              <w:rPr>
                <w:rFonts w:hint="eastAsia" w:ascii="方正书宋_GBK" w:hAnsi="Times New Roman" w:eastAsia="方正书宋_GBK" w:cs="Times New Roman"/>
                <w:szCs w:val="24"/>
              </w:rPr>
            </w:pPr>
            <w:r>
              <w:rPr>
                <w:rFonts w:hint="eastAsia" w:ascii="方正书宋_GBK" w:hAnsi="Times New Roman" w:eastAsia="方正书宋_GBK" w:cs="Times New Roman"/>
                <w:szCs w:val="24"/>
              </w:rPr>
              <w:t>批</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1.00</w:t>
            </w:r>
          </w:p>
        </w:tc>
        <w:tc>
          <w:tcPr>
            <w:tcW w:w="907"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27.00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27.00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r>
              <w:rPr>
                <w:rFonts w:ascii="方正书宋_GBK" w:hAnsi="Times New Roman" w:eastAsia="方正书宋_GBK" w:cs="Times New Roman"/>
                <w:szCs w:val="24"/>
              </w:rPr>
              <w:t>27.00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szCs w:val="24"/>
              </w:rPr>
            </w:pP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七、国有资产信息</w:t>
      </w:r>
    </w:p>
    <w:p>
      <w:pPr>
        <w:ind w:firstLine="640" w:firstLineChars="200"/>
        <w:rPr>
          <w:rFonts w:ascii="仿宋_GB2312" w:hAnsi="Times New Roman" w:eastAsia="仿宋_GB2312" w:cs="Times New Roman"/>
          <w:b w:val="0"/>
          <w:bCs/>
          <w:color w:val="auto"/>
          <w:sz w:val="32"/>
          <w:szCs w:val="32"/>
          <w:highlight w:val="none"/>
        </w:rPr>
      </w:pPr>
      <w:r>
        <w:rPr>
          <w:rFonts w:hint="eastAsia" w:ascii="仿宋_GB2312" w:hAnsi="黑体" w:eastAsia="仿宋_GB2312" w:cs="Times New Roman"/>
          <w:sz w:val="32"/>
          <w:szCs w:val="32"/>
          <w:highlight w:val="none"/>
          <w:lang w:eastAsia="zh-CN"/>
        </w:rPr>
        <w:t>中共霸州市委员会组织部</w:t>
      </w:r>
      <w:r>
        <w:rPr>
          <w:rFonts w:hint="eastAsia" w:ascii="仿宋_GB2312" w:hAnsi="黑体" w:eastAsia="仿宋_GB2312" w:cs="Times New Roman"/>
          <w:sz w:val="32"/>
          <w:szCs w:val="32"/>
          <w:highlight w:val="none"/>
        </w:rPr>
        <w:t>上年末固定资产金额为</w:t>
      </w:r>
      <w:r>
        <w:rPr>
          <w:rFonts w:hint="eastAsia" w:ascii="仿宋_GB2312" w:hAnsi="黑体" w:eastAsia="仿宋_GB2312" w:cs="Times New Roman"/>
          <w:sz w:val="32"/>
          <w:szCs w:val="32"/>
          <w:highlight w:val="none"/>
          <w:lang w:val="en-US" w:eastAsia="zh-CN"/>
        </w:rPr>
        <w:t>161.508</w:t>
      </w:r>
      <w:r>
        <w:rPr>
          <w:rFonts w:hint="eastAsia" w:ascii="仿宋_GB2312" w:hAnsi="黑体" w:eastAsia="仿宋_GB2312" w:cs="Times New Roman"/>
          <w:sz w:val="32"/>
          <w:szCs w:val="32"/>
          <w:highlight w:val="none"/>
        </w:rPr>
        <w:t>万元（详见下表）。</w:t>
      </w:r>
      <w:r>
        <w:rPr>
          <w:rFonts w:ascii="仿宋_GB2312" w:hAnsi="黑体" w:eastAsia="仿宋_GB2312" w:cs="Times New Roman"/>
          <w:b w:val="0"/>
          <w:bCs/>
          <w:color w:val="auto"/>
          <w:sz w:val="32"/>
          <w:szCs w:val="32"/>
          <w:highlight w:val="none"/>
        </w:rPr>
        <w:t>2020</w:t>
      </w:r>
      <w:r>
        <w:rPr>
          <w:rFonts w:hint="eastAsia" w:ascii="仿宋_GB2312" w:hAnsi="黑体" w:eastAsia="仿宋_GB2312" w:cs="Times New Roman"/>
          <w:b w:val="0"/>
          <w:bCs/>
          <w:color w:val="auto"/>
          <w:sz w:val="32"/>
          <w:szCs w:val="32"/>
          <w:highlight w:val="none"/>
        </w:rPr>
        <w:t>年</w:t>
      </w:r>
      <w:r>
        <w:rPr>
          <w:rFonts w:ascii="仿宋_GB2312" w:hAnsi="黑体" w:eastAsia="仿宋_GB2312" w:cs="Times New Roman"/>
          <w:b w:val="0"/>
          <w:bCs/>
          <w:color w:val="auto"/>
          <w:sz w:val="32"/>
          <w:szCs w:val="32"/>
          <w:highlight w:val="none"/>
        </w:rPr>
        <w:t>，我部门无新增固定资产计划</w:t>
      </w:r>
      <w:r>
        <w:rPr>
          <w:rFonts w:hint="eastAsia" w:ascii="仿宋_GB2312" w:hAnsi="黑体" w:eastAsia="仿宋_GB2312" w:cs="Times New Roman"/>
          <w:b w:val="0"/>
          <w:bCs/>
          <w:color w:val="auto"/>
          <w:sz w:val="32"/>
          <w:szCs w:val="32"/>
          <w:highlight w:val="none"/>
        </w:rPr>
        <w:t>。</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eastAsia="zh-CN"/>
              </w:rPr>
              <w:t>中共霸州市委员会组织部</w:t>
            </w:r>
            <w:r>
              <w:rPr>
                <w:rFonts w:hint="eastAsia" w:ascii="宋体" w:hAnsi="宋体" w:eastAsia="宋体" w:cs="宋体"/>
                <w:b/>
                <w:bCs/>
                <w:kern w:val="0"/>
                <w:sz w:val="32"/>
                <w:szCs w:val="32"/>
                <w:highlight w:val="none"/>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编制部门：</w:t>
            </w:r>
            <w:r>
              <w:rPr>
                <w:rFonts w:hint="eastAsia" w:ascii="宋体" w:hAnsi="宋体" w:eastAsia="宋体" w:cs="宋体"/>
                <w:kern w:val="0"/>
                <w:sz w:val="22"/>
                <w:highlight w:val="none"/>
                <w:lang w:val="en-US" w:eastAsia="zh-CN"/>
              </w:rPr>
              <w:t>[127]中共霸州市委员会组织部</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highlight w:val="none"/>
              </w:rPr>
            </w:pPr>
            <w:r>
              <w:rPr>
                <w:rFonts w:hint="eastAsia" w:ascii="宋体" w:hAnsi="宋体" w:eastAsia="宋体" w:cs="宋体"/>
                <w:kern w:val="0"/>
                <w:sz w:val="22"/>
                <w:highlight w:val="none"/>
              </w:rPr>
              <w:t>截止时间：201</w:t>
            </w:r>
            <w:r>
              <w:rPr>
                <w:rFonts w:ascii="宋体" w:hAnsi="宋体" w:eastAsia="宋体" w:cs="宋体"/>
                <w:kern w:val="0"/>
                <w:sz w:val="22"/>
                <w:highlight w:val="none"/>
              </w:rPr>
              <w:t>9</w:t>
            </w:r>
            <w:r>
              <w:rPr>
                <w:rFonts w:hint="eastAsia" w:ascii="宋体" w:hAnsi="宋体" w:eastAsia="宋体" w:cs="宋体"/>
                <w:kern w:val="0"/>
                <w:sz w:val="22"/>
                <w:highlight w:val="none"/>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161.508</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0</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32.58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30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98.928</w:t>
            </w:r>
          </w:p>
        </w:tc>
      </w:tr>
    </w:tbl>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八、名词解释</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w:t>
      </w:r>
      <w:r>
        <w:rPr>
          <w:rFonts w:ascii="仿宋_GB2312" w:hAnsi="黑体" w:eastAsia="仿宋_GB2312" w:cs="Times New Roman"/>
          <w:sz w:val="32"/>
          <w:szCs w:val="32"/>
          <w:highlight w:val="none"/>
        </w:rPr>
        <w:t xml:space="preserve">   </w:t>
      </w:r>
      <w:r>
        <w:rPr>
          <w:rFonts w:hint="eastAsia" w:ascii="仿宋_GB2312" w:hAnsi="黑体" w:eastAsia="仿宋_GB2312" w:cs="Times New Roman"/>
          <w:sz w:val="32"/>
          <w:szCs w:val="32"/>
          <w:highlight w:val="none"/>
        </w:rPr>
        <w:t>1、一般公共预算拨款收入：指市级财政当年拨付的资金。</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2、事业收入：指事业单位开展专业业务活动及辅助活动所取得的收入。</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4、基本支出：指为保障机构正常运转、完成日常工作任务而发生的人员支出和公用支出。</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5、项目支出：指在基本支出之外为完成特定行政任务和事业发展目标所发生的支出。</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6、上缴上级支出：指下级单位上缴上级的支出。</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九、其他需要说明的事项</w:t>
      </w:r>
    </w:p>
    <w:p>
      <w:pPr>
        <w:ind w:firstLine="640"/>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5671CEC"/>
    <w:rsid w:val="0A715549"/>
    <w:rsid w:val="1C6A76B9"/>
    <w:rsid w:val="2DB57A7C"/>
    <w:rsid w:val="2F203D6D"/>
    <w:rsid w:val="3F645CFD"/>
    <w:rsid w:val="4B2F339E"/>
    <w:rsid w:val="4C114879"/>
    <w:rsid w:val="5CA43404"/>
    <w:rsid w:val="5F79314E"/>
    <w:rsid w:val="68123905"/>
    <w:rsid w:val="7D2B7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5</TotalTime>
  <ScaleCrop>false</ScaleCrop>
  <LinksUpToDate>false</LinksUpToDate>
  <CharactersWithSpaces>3329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2020-07-19T07:46:16Z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